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3914" w:type="dxa"/>
        <w:tblInd w:w="5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3914"/>
      </w:tblGrid>
      <w:tr w:rsidR="0076283C" w14:paraId="0E2DE045" w14:textId="77777777" w:rsidTr="002F022D">
        <w:trPr>
          <w:trHeight w:val="1600"/>
        </w:trPr>
        <w:tc>
          <w:tcPr>
            <w:tcW w:w="3914" w:type="dxa"/>
          </w:tcPr>
          <w:p w14:paraId="6D526D09" w14:textId="77777777" w:rsidR="00111539" w:rsidRPr="00566A4D" w:rsidRDefault="00AC763C" w:rsidP="002F022D">
            <w:pPr>
              <w:pStyle w:val="Adressat"/>
              <w:rPr>
                <w:color w:val="FF0000"/>
              </w:rPr>
            </w:pPr>
          </w:p>
        </w:tc>
      </w:tr>
    </w:tbl>
    <w:p w14:paraId="11015D0F" w14:textId="5D0D570F" w:rsidR="00111539" w:rsidRPr="00A606F7" w:rsidRDefault="00AC763C" w:rsidP="00764760">
      <w:pPr>
        <w:pStyle w:val="Rubrik1"/>
        <w:rPr>
          <w:rStyle w:val="Rubrik1Char"/>
          <w:b/>
          <w:i/>
          <w:sz w:val="18"/>
        </w:rPr>
      </w:pPr>
      <w:sdt>
        <w:sdtPr>
          <w:rPr>
            <w:b w:val="0"/>
          </w:rPr>
          <w:alias w:val="Ärendemening"/>
          <w:tag w:val="CaseTitle"/>
          <w:id w:val="-902288348"/>
          <w:placeholder>
            <w:docPart w:val="1F6F8652DBEF499DB0F4A7B6AFE1FD9E"/>
          </w:placeholder>
          <w:text/>
        </w:sdtPr>
        <w:sdtEndPr>
          <w:rPr>
            <w:b/>
          </w:rPr>
        </w:sdtEndPr>
        <w:sdtContent>
          <w:r w:rsidR="00261556">
            <w:t xml:space="preserve">Överenskommelse om elsparkcyklar </w:t>
          </w:r>
          <w:r w:rsidR="00261556" w:rsidRPr="00764760">
            <w:t xml:space="preserve">mellan Bolag X och </w:t>
          </w:r>
          <w:r w:rsidR="00261556">
            <w:t>Nacka kommun</w:t>
          </w:r>
        </w:sdtContent>
      </w:sdt>
    </w:p>
    <w:p w14:paraId="7C5BBF71" w14:textId="77777777" w:rsidR="00D0101A" w:rsidRDefault="00AC763C" w:rsidP="00111539"/>
    <w:p w14:paraId="3C7E0B3F" w14:textId="77777777" w:rsidR="002249BF" w:rsidRDefault="00AC763C" w:rsidP="002249BF"/>
    <w:p w14:paraId="4A82339F" w14:textId="41019E7C" w:rsidR="002249BF" w:rsidRDefault="00261556" w:rsidP="002249BF">
      <w:r>
        <w:t xml:space="preserve">Nacka kommun (fortsättningsvis kallat kommunen) genom Natur och trafiknämnden och Bolaget X (fortsättningsvis kallat Bolaget) har idag ingått följande </w:t>
      </w:r>
      <w:r w:rsidRPr="00B71FE2">
        <w:rPr>
          <w:color w:val="000000" w:themeColor="text1"/>
        </w:rPr>
        <w:t>överenskommelse</w:t>
      </w:r>
      <w:r>
        <w:t xml:space="preserve">. Avtalet gäller från och med datum för signering. Parterna har en implementeringstid på </w:t>
      </w:r>
      <w:r w:rsidRPr="007F14E1">
        <w:t>en månad för att</w:t>
      </w:r>
      <w:r>
        <w:t xml:space="preserve"> säkerställa att kunna uppfylla sina respektive åtaganden.</w:t>
      </w:r>
      <w:r>
        <w:br/>
      </w:r>
    </w:p>
    <w:p w14:paraId="1730BC2C" w14:textId="77777777" w:rsidR="002249BF" w:rsidRDefault="00261556" w:rsidP="002249BF">
      <w:pPr>
        <w:pStyle w:val="Rubrik2"/>
      </w:pPr>
      <w:r>
        <w:t xml:space="preserve">Inledning </w:t>
      </w:r>
    </w:p>
    <w:p w14:paraId="660DAFEA" w14:textId="77777777" w:rsidR="00A57FC0" w:rsidRDefault="00261556" w:rsidP="00A57FC0">
      <w:r w:rsidRPr="00A57FC0">
        <w:rPr>
          <w:color w:val="000000" w:themeColor="text1"/>
        </w:rPr>
        <w:t xml:space="preserve">I beteckningen </w:t>
      </w:r>
      <w:r w:rsidRPr="00A57FC0">
        <w:rPr>
          <w:i/>
          <w:iCs/>
          <w:color w:val="000000" w:themeColor="text1"/>
        </w:rPr>
        <w:t>elsparkcyklar</w:t>
      </w:r>
      <w:r w:rsidRPr="00A57FC0">
        <w:rPr>
          <w:color w:val="000000" w:themeColor="text1"/>
        </w:rPr>
        <w:t xml:space="preserve"> inkluderas eventuellt tillkommande enpersonsfordon för friflytande mikromobilitet.</w:t>
      </w:r>
    </w:p>
    <w:p w14:paraId="5743FB54" w14:textId="77777777" w:rsidR="00A57FC0" w:rsidRDefault="00AC763C" w:rsidP="002249BF"/>
    <w:p w14:paraId="43AF906B" w14:textId="029989B1" w:rsidR="002249BF" w:rsidRDefault="00261556" w:rsidP="002249BF">
      <w:r w:rsidRPr="00B71FE2">
        <w:t>Bolag X erbjuder medborgare och besökare att använda elsparkcyklar mot en avgift som Bolaget fastställer. En tjänst som går i linje med Nacka kommuns ambitioner om ökade fossilfria transporter.</w:t>
      </w:r>
      <w:r>
        <w:t xml:space="preserve"> </w:t>
      </w:r>
    </w:p>
    <w:p w14:paraId="41443585" w14:textId="77777777" w:rsidR="002249BF" w:rsidRDefault="00AC763C" w:rsidP="002249BF"/>
    <w:p w14:paraId="70C60CF9" w14:textId="77777777" w:rsidR="002249BF" w:rsidRPr="002249BF" w:rsidRDefault="00261556" w:rsidP="002249BF">
      <w:pPr>
        <w:pStyle w:val="Rubrik2"/>
      </w:pPr>
      <w:r w:rsidRPr="002249BF">
        <w:t>Polistillstånd</w:t>
      </w:r>
    </w:p>
    <w:p w14:paraId="78ECAE9B" w14:textId="1C05B585" w:rsidR="002249BF" w:rsidRPr="00606E7A" w:rsidRDefault="00261556" w:rsidP="002249BF">
      <w:r w:rsidRPr="002249BF">
        <w:t xml:space="preserve">Enligt 3 kap. 1 § ordningslagen krävs det polistillstånd för uthyrning av elsparkcyklar på offentlig plats. När ansökan om polistillstånd har kommit in till polisen remitteras den till kommunen. Kommunen lämnar yttrande till </w:t>
      </w:r>
      <w:r>
        <w:t>Polisen</w:t>
      </w:r>
      <w:r w:rsidRPr="002249BF">
        <w:t xml:space="preserve"> om huruvida ansökan kan godkännas eller inte. Vid ett godkännande kan krav på villkor ställas. Vad gäller ansökan om uthyrning av elsparkcyklar kommer kommunen vid ett godkännande ställa krav på villkor </w:t>
      </w:r>
      <w:r>
        <w:t>med utgångspunkt från</w:t>
      </w:r>
      <w:r w:rsidRPr="002249BF">
        <w:t xml:space="preserve"> denna överenskommelse.</w:t>
      </w:r>
      <w:r>
        <w:t xml:space="preserve"> </w:t>
      </w:r>
    </w:p>
    <w:p w14:paraId="2AF35DC8" w14:textId="77777777" w:rsidR="002249BF" w:rsidRDefault="00AC763C" w:rsidP="002249BF"/>
    <w:p w14:paraId="556183AB" w14:textId="27CC09ED" w:rsidR="002249BF" w:rsidRDefault="00261556" w:rsidP="002249BF">
      <w:pPr>
        <w:pStyle w:val="Rubrik2"/>
      </w:pPr>
      <w:r w:rsidRPr="002249BF">
        <w:lastRenderedPageBreak/>
        <w:t>Avgift</w:t>
      </w:r>
      <w:r>
        <w:t xml:space="preserve"> för uthyrning på offentlig plats</w:t>
      </w:r>
    </w:p>
    <w:p w14:paraId="728DDD5B" w14:textId="4B99FA40" w:rsidR="002249BF" w:rsidRDefault="00261556" w:rsidP="002249BF">
      <w:r w:rsidRPr="001209B1">
        <w:t>Bolaget är medvetet om att det finns ett förslag om att under år 2022 införa en avgift för uthyrning av elsparkcyklar på offentlig plats.</w:t>
      </w:r>
      <w:r>
        <w:br/>
      </w:r>
    </w:p>
    <w:p w14:paraId="4771DC9A" w14:textId="77777777" w:rsidR="002249BF" w:rsidRDefault="00261556" w:rsidP="002249BF">
      <w:pPr>
        <w:pStyle w:val="Rubrik2"/>
      </w:pPr>
      <w:r>
        <w:t xml:space="preserve">Följande punkter ska Bolaget åta sig </w:t>
      </w:r>
    </w:p>
    <w:p w14:paraId="7628D330" w14:textId="3395D7E9" w:rsidR="002249BF" w:rsidRDefault="00261556" w:rsidP="002249BF">
      <w:r>
        <w:t xml:space="preserve">A. Bolaget säkerställer att </w:t>
      </w:r>
      <w:r w:rsidRPr="00C47A67">
        <w:rPr>
          <w:i/>
          <w:iCs/>
        </w:rPr>
        <w:t>deras personal</w:t>
      </w:r>
      <w:r>
        <w:t xml:space="preserve"> inte ställer ut </w:t>
      </w:r>
      <w:r w:rsidRPr="009F505C">
        <w:rPr>
          <w:color w:val="000000" w:themeColor="text1"/>
        </w:rPr>
        <w:t xml:space="preserve">elsparkcyklar så </w:t>
      </w:r>
      <w:r>
        <w:t xml:space="preserve">att de är hindrande eller står trafikfarligt eller i strid mot andra bestämmelser i trafikförfattningar. Det är särskilt viktigt att upprätthålla framkomligheten för personer med funktionsnedsättning. </w:t>
      </w:r>
    </w:p>
    <w:p w14:paraId="173AD113" w14:textId="77777777" w:rsidR="002249BF" w:rsidRDefault="00AC763C" w:rsidP="002249BF"/>
    <w:p w14:paraId="46738A76" w14:textId="77777777" w:rsidR="002249BF" w:rsidRDefault="00261556" w:rsidP="002249BF">
      <w:r>
        <w:t xml:space="preserve">B. Bolaget ska löpande informera </w:t>
      </w:r>
      <w:r w:rsidRPr="00C47A67">
        <w:rPr>
          <w:i/>
          <w:iCs/>
        </w:rPr>
        <w:t>sina kunder</w:t>
      </w:r>
      <w:r>
        <w:t xml:space="preserve"> om att det är förbjudet att lämna </w:t>
      </w:r>
      <w:r w:rsidRPr="002A26F8">
        <w:rPr>
          <w:color w:val="000000" w:themeColor="text1"/>
        </w:rPr>
        <w:t>elsparkcyklar</w:t>
      </w:r>
      <w:r>
        <w:t xml:space="preserve"> </w:t>
      </w:r>
    </w:p>
    <w:p w14:paraId="5993B26C" w14:textId="602735F6" w:rsidR="002249BF" w:rsidRDefault="00261556" w:rsidP="002249BF">
      <w:r w:rsidRPr="009F505C">
        <w:rPr>
          <w:color w:val="000000" w:themeColor="text1"/>
        </w:rPr>
        <w:t xml:space="preserve">så </w:t>
      </w:r>
      <w:r>
        <w:t>att de är hindrande eller står trafikfarligt eller i strid mot andra bestämmelser i trafikförfattningar. Det är särskilt viktigt att upprätthålla framkomligheten för personer med funktionsnedsättning.</w:t>
      </w:r>
    </w:p>
    <w:p w14:paraId="1230C61C" w14:textId="77777777" w:rsidR="002249BF" w:rsidRDefault="00AC763C" w:rsidP="002249BF"/>
    <w:p w14:paraId="742CD0B9" w14:textId="62EF7FA4" w:rsidR="002249BF" w:rsidRDefault="00261556" w:rsidP="002249BF">
      <w:r>
        <w:t>C. Bolaget ska se till att alla deras elsparkcyklar har dubbelstöd för parkering.</w:t>
      </w:r>
      <w:r>
        <w:br/>
      </w:r>
      <w:r>
        <w:br/>
        <w:t xml:space="preserve">D. Bolaget ska löpande uppmana sina kunder att använda hjälm när de använder deras elsparkcyklar. </w:t>
      </w:r>
    </w:p>
    <w:p w14:paraId="76503E04" w14:textId="77777777" w:rsidR="002249BF" w:rsidRDefault="00AC763C" w:rsidP="002249BF"/>
    <w:p w14:paraId="7F68268C" w14:textId="794803FF" w:rsidR="002249BF" w:rsidRDefault="00261556" w:rsidP="002249BF">
      <w:r>
        <w:t xml:space="preserve">E. Bolagets </w:t>
      </w:r>
      <w:r w:rsidRPr="00E22072">
        <w:t>elsparkcyklar ska inte framföras</w:t>
      </w:r>
      <w:r>
        <w:t xml:space="preserve"> på trottoarer och gångbanor.</w:t>
      </w:r>
    </w:p>
    <w:p w14:paraId="599BB5E1" w14:textId="77777777" w:rsidR="002249BF" w:rsidRDefault="00AC763C" w:rsidP="002249BF"/>
    <w:p w14:paraId="1AF854F9" w14:textId="38113CE7" w:rsidR="00E467DC" w:rsidRDefault="00261556" w:rsidP="002249BF">
      <w:r w:rsidRPr="006F4618">
        <w:t>F.</w:t>
      </w:r>
      <w:r>
        <w:t xml:space="preserve"> Bolaget ska med geofencing reglera angivna sträckor och platser så att elsparkcyklar kan köras i max 6 km/h. Vilka sträckor och platser framgår av </w:t>
      </w:r>
      <w:r w:rsidRPr="002D3D0C">
        <w:t>en karta över geofencing som</w:t>
      </w:r>
      <w:r>
        <w:t xml:space="preserve"> kan komma att uppdateras. Aktuell version visas i Bilaga 1.</w:t>
      </w:r>
    </w:p>
    <w:p w14:paraId="411F364C" w14:textId="77777777" w:rsidR="002249BF" w:rsidRDefault="00AC763C" w:rsidP="002249BF"/>
    <w:p w14:paraId="02DDD681" w14:textId="0B368C05" w:rsidR="002249BF" w:rsidRDefault="00261556" w:rsidP="002249BF">
      <w:r>
        <w:t xml:space="preserve">G. Bolaget ska med geofencing reglera angivna sträckor och platser så att elsparkcyklar inte kan återlämnas inom vissa områden. Vilka sträckor och platser framgår av </w:t>
      </w:r>
      <w:r w:rsidRPr="002D3D0C">
        <w:t>en karta över geofencing som</w:t>
      </w:r>
      <w:r>
        <w:t xml:space="preserve"> kan komma att uppdateras. Aktuell version visas i </w:t>
      </w:r>
      <w:r w:rsidRPr="003E059F">
        <w:t>Bilaga 1.</w:t>
      </w:r>
      <w:r>
        <w:br/>
      </w:r>
    </w:p>
    <w:p w14:paraId="137AC824" w14:textId="755CA2AE" w:rsidR="002249BF" w:rsidRDefault="00261556" w:rsidP="002249BF">
      <w:r>
        <w:t xml:space="preserve">H. Bolaget ska ha </w:t>
      </w:r>
      <w:r w:rsidRPr="00391C94">
        <w:t xml:space="preserve">kontaktuppgifter </w:t>
      </w:r>
      <w:r w:rsidRPr="00391C94">
        <w:rPr>
          <w:color w:val="000000" w:themeColor="text1"/>
        </w:rPr>
        <w:t xml:space="preserve">på svenska och engelska på sin webbsida och app, </w:t>
      </w:r>
      <w:r w:rsidRPr="00391C94">
        <w:t>med</w:t>
      </w:r>
      <w:r>
        <w:t xml:space="preserve"> mailadress och telefonnummer som kunder och allmänhet kan använda för synpunkter och felanmälan. </w:t>
      </w:r>
      <w:r>
        <w:br/>
      </w:r>
    </w:p>
    <w:p w14:paraId="4A2B8690" w14:textId="4947BBA9" w:rsidR="002249BF" w:rsidRDefault="00261556" w:rsidP="002249BF">
      <w:r>
        <w:t xml:space="preserve">I. I det fall Bolagets elsparkcyklar parkerats trafikfarligt eller hindrande ska Bolaget snarast flytta dessa till lämplig uppställningsplats. </w:t>
      </w:r>
      <w:r>
        <w:br/>
      </w:r>
    </w:p>
    <w:p w14:paraId="2940B918" w14:textId="6498F205" w:rsidR="00976020" w:rsidRDefault="00261556" w:rsidP="002249BF">
      <w:r w:rsidRPr="00BE1700">
        <w:t xml:space="preserve">Om en av kommunens upphandlade parkeringsvakter upptäcker en elsparkcykel som parkerats trafikfarligt eller hindrande, </w:t>
      </w:r>
      <w:r>
        <w:t>kommer</w:t>
      </w:r>
      <w:r w:rsidRPr="00BE1700">
        <w:t xml:space="preserve"> denne </w:t>
      </w:r>
      <w:r>
        <w:t xml:space="preserve">fotografera </w:t>
      </w:r>
      <w:r w:rsidRPr="00BE1700">
        <w:t>elsparkcykeln</w:t>
      </w:r>
      <w:r>
        <w:t xml:space="preserve">, notera serienumret och därefter </w:t>
      </w:r>
      <w:r w:rsidRPr="00BE1700">
        <w:t xml:space="preserve">flytta </w:t>
      </w:r>
      <w:r>
        <w:t xml:space="preserve">den </w:t>
      </w:r>
      <w:r w:rsidRPr="00BE1700">
        <w:t xml:space="preserve">till </w:t>
      </w:r>
      <w:r>
        <w:t>närmast</w:t>
      </w:r>
      <w:r w:rsidRPr="00BE1700">
        <w:t xml:space="preserve"> lämplig</w:t>
      </w:r>
      <w:r>
        <w:t>a</w:t>
      </w:r>
      <w:r w:rsidRPr="00BE1700">
        <w:t xml:space="preserve"> plats.</w:t>
      </w:r>
      <w:r>
        <w:t xml:space="preserve"> </w:t>
      </w:r>
      <w:r w:rsidRPr="00BE1700">
        <w:t>Fö</w:t>
      </w:r>
      <w:r w:rsidRPr="004471F7">
        <w:t xml:space="preserve">r en sådan kortflytt ska Bolaget ersätta kommunen med </w:t>
      </w:r>
      <w:r>
        <w:t xml:space="preserve">600 </w:t>
      </w:r>
      <w:r w:rsidRPr="004471F7">
        <w:t>kronor per elsparkcykel.</w:t>
      </w:r>
    </w:p>
    <w:p w14:paraId="3A96199E" w14:textId="77777777" w:rsidR="004471F7" w:rsidRDefault="00AC763C" w:rsidP="002249BF"/>
    <w:p w14:paraId="33E9EB8E" w14:textId="1CF33DC9" w:rsidR="002249BF" w:rsidRDefault="00261556" w:rsidP="002249BF">
      <w:r>
        <w:lastRenderedPageBreak/>
        <w:t xml:space="preserve">J. Bolaget garanterar att elsparkcyklar som är trasiga, eller av annat skäl obrukbara, tas bort </w:t>
      </w:r>
      <w:r w:rsidRPr="00E7570B">
        <w:t>inom ett dygn. Bolaget</w:t>
      </w:r>
      <w:r>
        <w:t xml:space="preserve"> </w:t>
      </w:r>
      <w:r w:rsidRPr="00285B97">
        <w:t xml:space="preserve">ska minst en gång per vecka genomföra en funktionskontroll av samtliga </w:t>
      </w:r>
      <w:r w:rsidRPr="00285B97">
        <w:rPr>
          <w:color w:val="000000" w:themeColor="text1"/>
        </w:rPr>
        <w:t>elsparkcyklar.</w:t>
      </w:r>
      <w:r w:rsidRPr="002A26F8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</w:p>
    <w:p w14:paraId="2FFE77BC" w14:textId="0BFD4801" w:rsidR="002249BF" w:rsidRDefault="00261556" w:rsidP="002249BF">
      <w:r>
        <w:t xml:space="preserve">K. Bolaget ska informera Nacka kommun minst var 14:e dag om antalet elsparkcyklar de har i sitt bestånd i Nacka, och hur de avser att förändra beståndets storlek de kommande </w:t>
      </w:r>
      <w:r w:rsidR="003E059F">
        <w:br/>
      </w:r>
      <w:r>
        <w:t xml:space="preserve">14 dagarna. </w:t>
      </w:r>
    </w:p>
    <w:p w14:paraId="50443645" w14:textId="77777777" w:rsidR="002249BF" w:rsidRDefault="00AC763C" w:rsidP="002249BF"/>
    <w:p w14:paraId="63E2E023" w14:textId="1D794E83" w:rsidR="002249BF" w:rsidRPr="00870119" w:rsidRDefault="00261556" w:rsidP="002249BF">
      <w:r>
        <w:t>L</w:t>
      </w:r>
      <w:r w:rsidRPr="00870119">
        <w:t>. Bolagen ska verka för att deras kunder parkerar elsparkcyklarna korrekt och ansvarsfullt.</w:t>
      </w:r>
    </w:p>
    <w:p w14:paraId="11BD8E36" w14:textId="77777777" w:rsidR="002249BF" w:rsidRDefault="00AC763C" w:rsidP="002249BF">
      <w:pPr>
        <w:rPr>
          <w:highlight w:val="yellow"/>
        </w:rPr>
      </w:pPr>
    </w:p>
    <w:p w14:paraId="30056BE2" w14:textId="159D68C7" w:rsidR="002249BF" w:rsidRDefault="00261556" w:rsidP="002249BF">
      <w:r>
        <w:t>M</w:t>
      </w:r>
      <w:r w:rsidRPr="00870119">
        <w:t xml:space="preserve">. Bolagen ska med hjälp av sina tekniska möjligheter och arbetssätt verka för att deras användare använder elsparkcyklarna på ett ansvarsfullt och trafiksäkert sätt. Bolaget ska </w:t>
      </w:r>
      <w:r>
        <w:t xml:space="preserve">aktivt </w:t>
      </w:r>
      <w:r w:rsidRPr="00870119">
        <w:t>motverka riskbeteende</w:t>
      </w:r>
      <w:r>
        <w:t>n</w:t>
      </w:r>
      <w:r w:rsidRPr="00870119">
        <w:t xml:space="preserve"> så som</w:t>
      </w:r>
      <w:r>
        <w:t xml:space="preserve"> </w:t>
      </w:r>
      <w:r w:rsidRPr="002249BF">
        <w:t>buskörning,</w:t>
      </w:r>
      <w:r>
        <w:t xml:space="preserve"> </w:t>
      </w:r>
      <w:r w:rsidRPr="00870119">
        <w:t>flera personer på en elsparkcykel</w:t>
      </w:r>
      <w:r>
        <w:t xml:space="preserve">, </w:t>
      </w:r>
      <w:r w:rsidRPr="002249BF">
        <w:t>körning vid onykterhet</w:t>
      </w:r>
      <w:r>
        <w:t xml:space="preserve"> och </w:t>
      </w:r>
      <w:r w:rsidRPr="00870119">
        <w:t>att minderåriga använder fordonen</w:t>
      </w:r>
      <w:r>
        <w:t>.</w:t>
      </w:r>
    </w:p>
    <w:p w14:paraId="557EA8A3" w14:textId="4B58BC9B" w:rsidR="009675C4" w:rsidRDefault="00AC763C" w:rsidP="002249BF"/>
    <w:p w14:paraId="264856B5" w14:textId="1ED3A84B" w:rsidR="009675C4" w:rsidRDefault="00261556" w:rsidP="006F4618">
      <w:r>
        <w:t>Kommunen ser positivt på att Bolaget utvecklar teknik och system för att förbättra användningen av elsparkcyklar.</w:t>
      </w:r>
    </w:p>
    <w:p w14:paraId="5B0894C4" w14:textId="77777777" w:rsidR="002249BF" w:rsidRDefault="00AC763C" w:rsidP="002249BF"/>
    <w:p w14:paraId="734010F8" w14:textId="135F8636" w:rsidR="002249BF" w:rsidRPr="00675CD4" w:rsidRDefault="00261556" w:rsidP="002249BF">
      <w:pPr>
        <w:rPr>
          <w:i/>
          <w:iCs/>
          <w:color w:val="FF0000"/>
        </w:rPr>
      </w:pPr>
      <w:r>
        <w:t>N</w:t>
      </w:r>
      <w:r w:rsidRPr="006A1862">
        <w:t>.</w:t>
      </w:r>
      <w:r>
        <w:t xml:space="preserve"> Bolaget ska på </w:t>
      </w:r>
      <w:r w:rsidRPr="002A26F8">
        <w:t xml:space="preserve">uppmaning av kommunen lämna </w:t>
      </w:r>
      <w:r>
        <w:t xml:space="preserve">särskilda ytor </w:t>
      </w:r>
      <w:r w:rsidRPr="002A26F8">
        <w:t>tomma för att möjliggöra renhållning och snöröjning.</w:t>
      </w:r>
      <w:r>
        <w:t xml:space="preserve"> </w:t>
      </w:r>
    </w:p>
    <w:p w14:paraId="7BD7FE44" w14:textId="77777777" w:rsidR="002249BF" w:rsidRDefault="00AC763C" w:rsidP="002249BF"/>
    <w:p w14:paraId="2842606E" w14:textId="3E1E7A59" w:rsidR="002249BF" w:rsidRDefault="00261556" w:rsidP="002249BF">
      <w:r>
        <w:t xml:space="preserve">O. Bolaget ska hantera personuppgifter och andra känsliga uppgifter från användare och allmänheten i linje med rådande lagstiftning. </w:t>
      </w:r>
    </w:p>
    <w:p w14:paraId="157A1AD4" w14:textId="77777777" w:rsidR="002249BF" w:rsidRDefault="00AC763C" w:rsidP="002249BF"/>
    <w:p w14:paraId="0863F9B5" w14:textId="218E90FB" w:rsidR="002249BF" w:rsidRDefault="00261556" w:rsidP="002249BF">
      <w:r>
        <w:t xml:space="preserve">P. Bolaget ska meddela en kontaktperson till kommunen. Byte av kontaktperson ska snarast meddelas kommunen. </w:t>
      </w:r>
    </w:p>
    <w:p w14:paraId="7E6F3B30" w14:textId="77777777" w:rsidR="002249BF" w:rsidRDefault="00AC763C" w:rsidP="002249BF">
      <w:pPr>
        <w:pStyle w:val="Rubrik2"/>
        <w:rPr>
          <w:color w:val="000000" w:themeColor="text1"/>
        </w:rPr>
      </w:pPr>
    </w:p>
    <w:p w14:paraId="0C3EA79D" w14:textId="77777777" w:rsidR="002249BF" w:rsidRDefault="00261556" w:rsidP="002249BF">
      <w:pPr>
        <w:spacing w:after="160" w:line="259" w:lineRule="auto"/>
        <w:rPr>
          <w:rFonts w:ascii="Gill Sans MT" w:hAnsi="Gill Sans MT"/>
          <w:b/>
          <w:color w:val="000000" w:themeColor="text1"/>
          <w:sz w:val="28"/>
        </w:rPr>
      </w:pPr>
      <w:r>
        <w:rPr>
          <w:color w:val="000000" w:themeColor="text1"/>
        </w:rPr>
        <w:br w:type="page"/>
      </w:r>
    </w:p>
    <w:p w14:paraId="5AB0D939" w14:textId="77777777" w:rsidR="002249BF" w:rsidRPr="002A26F8" w:rsidRDefault="00261556" w:rsidP="002249BF">
      <w:pPr>
        <w:pStyle w:val="Rubrik2"/>
        <w:rPr>
          <w:color w:val="000000" w:themeColor="text1"/>
        </w:rPr>
      </w:pPr>
      <w:r w:rsidRPr="00E635F3">
        <w:rPr>
          <w:color w:val="000000" w:themeColor="text1"/>
        </w:rPr>
        <w:lastRenderedPageBreak/>
        <w:t>Vite</w:t>
      </w:r>
    </w:p>
    <w:p w14:paraId="4D8A3978" w14:textId="07C5D707" w:rsidR="002249BF" w:rsidRPr="002249BF" w:rsidRDefault="00261556" w:rsidP="002249BF">
      <w:pPr>
        <w:rPr>
          <w:color w:val="000000" w:themeColor="text1"/>
        </w:rPr>
      </w:pPr>
      <w:r w:rsidRPr="002249BF">
        <w:rPr>
          <w:color w:val="000000" w:themeColor="text1"/>
        </w:rPr>
        <w:t xml:space="preserve">Om bolaget inte följer åtaganden i punkterna A och </w:t>
      </w:r>
      <w:r>
        <w:rPr>
          <w:color w:val="000000" w:themeColor="text1"/>
        </w:rPr>
        <w:t>J</w:t>
      </w:r>
      <w:r w:rsidRPr="002249BF">
        <w:rPr>
          <w:color w:val="000000" w:themeColor="text1"/>
        </w:rPr>
        <w:t xml:space="preserve"> ska vite utgå till kommunen.  </w:t>
      </w:r>
    </w:p>
    <w:p w14:paraId="4ACBA1A9" w14:textId="77777777" w:rsidR="002249BF" w:rsidRPr="002249BF" w:rsidRDefault="00AC763C" w:rsidP="002249BF">
      <w:pPr>
        <w:rPr>
          <w:color w:val="000000" w:themeColor="text1"/>
        </w:rPr>
      </w:pPr>
    </w:p>
    <w:p w14:paraId="1C33C6A1" w14:textId="2898B710" w:rsidR="002249BF" w:rsidRPr="002249BF" w:rsidRDefault="00261556" w:rsidP="002249BF">
      <w:pPr>
        <w:rPr>
          <w:color w:val="000000" w:themeColor="text1"/>
        </w:rPr>
      </w:pPr>
      <w:r w:rsidRPr="002249BF">
        <w:rPr>
          <w:color w:val="000000" w:themeColor="text1"/>
        </w:rPr>
        <w:t>A. 1 000 kronor per cykel och påbörjat dygn från och med att Bolaget påtalats att åtagandena inte följts.</w:t>
      </w:r>
      <w:r w:rsidRPr="002249BF">
        <w:rPr>
          <w:color w:val="000000" w:themeColor="text1"/>
        </w:rPr>
        <w:br/>
      </w:r>
    </w:p>
    <w:p w14:paraId="0957D42D" w14:textId="2550910B" w:rsidR="002249BF" w:rsidRPr="002A26F8" w:rsidRDefault="00261556" w:rsidP="002249BF">
      <w:pPr>
        <w:rPr>
          <w:color w:val="000000" w:themeColor="text1"/>
        </w:rPr>
      </w:pPr>
      <w:r>
        <w:rPr>
          <w:color w:val="000000" w:themeColor="text1"/>
        </w:rPr>
        <w:t>J</w:t>
      </w:r>
      <w:r w:rsidRPr="002249BF">
        <w:rPr>
          <w:color w:val="000000" w:themeColor="text1"/>
        </w:rPr>
        <w:t xml:space="preserve">. 1 000 kronor per cykel och påbörjat dygn från och med att ett dygn har passerat efter det att </w:t>
      </w:r>
      <w:r>
        <w:rPr>
          <w:color w:val="000000" w:themeColor="text1"/>
        </w:rPr>
        <w:t>B</w:t>
      </w:r>
      <w:r w:rsidRPr="002249BF">
        <w:rPr>
          <w:color w:val="000000" w:themeColor="text1"/>
        </w:rPr>
        <w:t>olaget fått kännedom om förhållandena.</w:t>
      </w:r>
      <w:r w:rsidRPr="002A26F8">
        <w:rPr>
          <w:color w:val="000000" w:themeColor="text1"/>
        </w:rPr>
        <w:t xml:space="preserve"> </w:t>
      </w:r>
    </w:p>
    <w:p w14:paraId="2D0EB63D" w14:textId="77777777" w:rsidR="002249BF" w:rsidRDefault="00AC763C" w:rsidP="002249BF">
      <w:pPr>
        <w:rPr>
          <w:i/>
          <w:iCs/>
        </w:rPr>
      </w:pPr>
    </w:p>
    <w:p w14:paraId="28721EB3" w14:textId="77777777" w:rsidR="002249BF" w:rsidRDefault="00261556" w:rsidP="002249BF">
      <w:r w:rsidRPr="00F3535C">
        <w:rPr>
          <w:rStyle w:val="Rubrik2Char"/>
        </w:rPr>
        <w:t>Övrigt</w:t>
      </w:r>
      <w:r>
        <w:t xml:space="preserve"> </w:t>
      </w:r>
    </w:p>
    <w:p w14:paraId="3D107904" w14:textId="77777777" w:rsidR="002249BF" w:rsidRPr="00377195" w:rsidRDefault="00261556" w:rsidP="002249BF">
      <w:r w:rsidRPr="00377195">
        <w:t xml:space="preserve">På fråga från allmänhet eller media kommer Nacka informera om den här </w:t>
      </w:r>
      <w:r w:rsidRPr="002249BF">
        <w:t>överenskommelsen om villkor</w:t>
      </w:r>
      <w:r>
        <w:t xml:space="preserve"> </w:t>
      </w:r>
      <w:r w:rsidRPr="00377195">
        <w:t xml:space="preserve">och dess innehåll samt lämna ut överenskommelsen i sin helhet till den som önskar ta del av den. Kommunen kommer även att publicera överenskommelsen på </w:t>
      </w:r>
      <w:r w:rsidRPr="009B6351">
        <w:rPr>
          <w:color w:val="000000" w:themeColor="text1"/>
        </w:rPr>
        <w:t xml:space="preserve">nacka.se. </w:t>
      </w:r>
    </w:p>
    <w:p w14:paraId="3BFF6CF0" w14:textId="77777777" w:rsidR="002249BF" w:rsidRPr="00377195" w:rsidRDefault="00261556" w:rsidP="002249BF">
      <w:pPr>
        <w:tabs>
          <w:tab w:val="left" w:pos="4820"/>
        </w:tabs>
      </w:pPr>
      <w:r>
        <w:br/>
      </w:r>
      <w:r w:rsidRPr="00377195">
        <w:t xml:space="preserve">Nacka kan komma </w:t>
      </w:r>
      <w:r w:rsidRPr="009B6351">
        <w:t>att ingå överenskommelse med</w:t>
      </w:r>
      <w:r w:rsidRPr="00377195">
        <w:t xml:space="preserve"> andra aktörer som har eller avser att etablera motsvarande verksamhet i </w:t>
      </w:r>
      <w:r w:rsidRPr="009B6351">
        <w:rPr>
          <w:color w:val="000000" w:themeColor="text1"/>
        </w:rPr>
        <w:t xml:space="preserve">kommunen. </w:t>
      </w:r>
    </w:p>
    <w:p w14:paraId="51030EE6" w14:textId="77777777" w:rsidR="002249BF" w:rsidRDefault="00AC763C" w:rsidP="002249BF">
      <w:pPr>
        <w:tabs>
          <w:tab w:val="left" w:pos="4820"/>
        </w:tabs>
      </w:pPr>
    </w:p>
    <w:p w14:paraId="7D5F73FA" w14:textId="77777777" w:rsidR="002249BF" w:rsidRDefault="00261556" w:rsidP="002249BF">
      <w:pPr>
        <w:pStyle w:val="Rubrik2"/>
      </w:pPr>
      <w:r>
        <w:t xml:space="preserve">Uppföljning och utvärdering </w:t>
      </w:r>
    </w:p>
    <w:p w14:paraId="51F149A3" w14:textId="77777777" w:rsidR="002249BF" w:rsidRDefault="00261556" w:rsidP="002249BF">
      <w:pPr>
        <w:tabs>
          <w:tab w:val="left" w:pos="4820"/>
        </w:tabs>
      </w:pPr>
      <w:r w:rsidRPr="00377195">
        <w:t xml:space="preserve">Bägge parter avser att </w:t>
      </w:r>
      <w:r>
        <w:t>hålla</w:t>
      </w:r>
      <w:r w:rsidRPr="00377195">
        <w:t xml:space="preserve"> löpande kontakt för att kunna följa upp och utvärdera </w:t>
      </w:r>
      <w:r>
        <w:t xml:space="preserve">hur </w:t>
      </w:r>
      <w:r w:rsidRPr="00377195">
        <w:t>verksamheten</w:t>
      </w:r>
      <w:r>
        <w:t xml:space="preserve"> fungerar. </w:t>
      </w:r>
      <w:r w:rsidRPr="007F58E2">
        <w:t>Bolaget ska presentera lösningar på problem och säkerhetsrisker som kommunen och/eller Bolaget noterat.</w:t>
      </w:r>
    </w:p>
    <w:p w14:paraId="30A2C9F5" w14:textId="77777777" w:rsidR="002249BF" w:rsidRDefault="00AC763C" w:rsidP="002249BF">
      <w:pPr>
        <w:tabs>
          <w:tab w:val="left" w:pos="4820"/>
        </w:tabs>
      </w:pPr>
    </w:p>
    <w:p w14:paraId="2B0B84EE" w14:textId="0937ED39" w:rsidR="002249BF" w:rsidRPr="00377195" w:rsidRDefault="00261556" w:rsidP="002249BF">
      <w:pPr>
        <w:tabs>
          <w:tab w:val="left" w:pos="4820"/>
        </w:tabs>
      </w:pPr>
      <w:r w:rsidRPr="00377195">
        <w:t xml:space="preserve">Kommunen åtar sig att årsvis, eller vid behov, träffa samtliga aktörer som </w:t>
      </w:r>
      <w:r>
        <w:t xml:space="preserve">har fått polistillstånd och </w:t>
      </w:r>
      <w:r w:rsidRPr="00377195">
        <w:t>ingått en överenskommelse med kommunen för att i samråd diskutera elsparkcykelverksamhet</w:t>
      </w:r>
      <w:r>
        <w:t>ens framtid</w:t>
      </w:r>
      <w:r w:rsidRPr="00377195">
        <w:t xml:space="preserve"> i Nacka. </w:t>
      </w:r>
    </w:p>
    <w:p w14:paraId="73F76245" w14:textId="77777777" w:rsidR="002249BF" w:rsidRDefault="00AC763C" w:rsidP="002249BF">
      <w:pPr>
        <w:tabs>
          <w:tab w:val="left" w:pos="4820"/>
        </w:tabs>
      </w:pPr>
    </w:p>
    <w:p w14:paraId="7481D9AA" w14:textId="77777777" w:rsidR="002249BF" w:rsidRPr="002249BF" w:rsidRDefault="00261556" w:rsidP="002249BF">
      <w:pPr>
        <w:tabs>
          <w:tab w:val="left" w:pos="4820"/>
        </w:tabs>
      </w:pPr>
      <w:r w:rsidRPr="002249BF">
        <w:rPr>
          <w:rStyle w:val="Rubrik2Char"/>
        </w:rPr>
        <w:t>Tid</w:t>
      </w:r>
    </w:p>
    <w:p w14:paraId="2A13AC03" w14:textId="0DFF2588" w:rsidR="006F4618" w:rsidRDefault="00261556" w:rsidP="002249BF">
      <w:pPr>
        <w:tabs>
          <w:tab w:val="left" w:pos="4820"/>
        </w:tabs>
      </w:pPr>
      <w:r w:rsidRPr="002249BF">
        <w:t xml:space="preserve">Överenskommelsen gäller i </w:t>
      </w:r>
      <w:r>
        <w:t xml:space="preserve">6 månader, med förlängning som längst med 6 månader, om inte uppsägning görs senast en månad innan första perioden löpt ut. </w:t>
      </w:r>
    </w:p>
    <w:p w14:paraId="4914C2A7" w14:textId="77777777" w:rsidR="006F4618" w:rsidRDefault="00AC763C" w:rsidP="002249BF">
      <w:pPr>
        <w:tabs>
          <w:tab w:val="left" w:pos="4820"/>
        </w:tabs>
      </w:pPr>
    </w:p>
    <w:p w14:paraId="4326D4FD" w14:textId="77777777" w:rsidR="00F3535C" w:rsidRDefault="00AC763C" w:rsidP="00845165">
      <w:pPr>
        <w:tabs>
          <w:tab w:val="left" w:pos="4820"/>
        </w:tabs>
      </w:pPr>
    </w:p>
    <w:p w14:paraId="43C5B6D1" w14:textId="0B6FF949" w:rsidR="00F3535C" w:rsidRDefault="00261556" w:rsidP="00845165">
      <w:pPr>
        <w:tabs>
          <w:tab w:val="left" w:pos="4820"/>
        </w:tabs>
      </w:pPr>
      <w:r w:rsidRPr="00441F84">
        <w:t>Nacka 202</w:t>
      </w:r>
      <w:r w:rsidR="00AC763C">
        <w:t>2</w:t>
      </w:r>
      <w:r w:rsidRPr="00441F84">
        <w:t>-</w:t>
      </w:r>
      <w:r>
        <w:t>xx-xx</w:t>
      </w:r>
    </w:p>
    <w:p w14:paraId="7EADA755" w14:textId="77777777" w:rsidR="00F3535C" w:rsidRDefault="00AC763C" w:rsidP="00845165">
      <w:pPr>
        <w:tabs>
          <w:tab w:val="left" w:pos="4820"/>
        </w:tabs>
      </w:pPr>
    </w:p>
    <w:p w14:paraId="66F95486" w14:textId="77777777" w:rsidR="00F3535C" w:rsidRDefault="00AC763C" w:rsidP="00845165">
      <w:pPr>
        <w:tabs>
          <w:tab w:val="left" w:pos="4820"/>
        </w:tabs>
      </w:pPr>
    </w:p>
    <w:p w14:paraId="062C8135" w14:textId="77777777" w:rsidR="00F3535C" w:rsidRDefault="00AC763C" w:rsidP="00845165">
      <w:pPr>
        <w:tabs>
          <w:tab w:val="left" w:pos="4820"/>
        </w:tabs>
      </w:pPr>
    </w:p>
    <w:p w14:paraId="746590A3" w14:textId="77777777" w:rsidR="00F3535C" w:rsidRDefault="00261556" w:rsidP="00845165">
      <w:pPr>
        <w:tabs>
          <w:tab w:val="left" w:pos="4820"/>
        </w:tabs>
      </w:pPr>
      <w:r>
        <w:t>________________________</w:t>
      </w:r>
      <w:r>
        <w:tab/>
        <w:t xml:space="preserve"> ____________________________</w:t>
      </w:r>
    </w:p>
    <w:p w14:paraId="776ABADE" w14:textId="77777777" w:rsidR="00845165" w:rsidRDefault="00AC763C" w:rsidP="00845165">
      <w:pPr>
        <w:tabs>
          <w:tab w:val="left" w:pos="4820"/>
        </w:tabs>
      </w:pPr>
    </w:p>
    <w:p w14:paraId="548FC804" w14:textId="77777777" w:rsidR="00845165" w:rsidRPr="004C783E" w:rsidRDefault="00261556" w:rsidP="00845165">
      <w:pPr>
        <w:tabs>
          <w:tab w:val="left" w:pos="4820"/>
        </w:tabs>
      </w:pPr>
      <w:r w:rsidRPr="004C783E">
        <w:t>Namn</w:t>
      </w:r>
      <w:r w:rsidRPr="004C783E">
        <w:tab/>
        <w:t>Namn</w:t>
      </w:r>
    </w:p>
    <w:p w14:paraId="2AF9148D" w14:textId="77777777" w:rsidR="00F3535C" w:rsidRPr="004C783E" w:rsidRDefault="00261556" w:rsidP="00845165">
      <w:pPr>
        <w:tabs>
          <w:tab w:val="left" w:pos="4820"/>
        </w:tabs>
      </w:pPr>
      <w:r w:rsidRPr="004C783E">
        <w:t>Företrädare</w:t>
      </w:r>
      <w:r w:rsidRPr="004C783E">
        <w:tab/>
        <w:t xml:space="preserve">Bolagsföreträdare NN </w:t>
      </w:r>
    </w:p>
    <w:p w14:paraId="3096298F" w14:textId="77777777" w:rsidR="00D0787B" w:rsidRPr="004C783E" w:rsidRDefault="00261556" w:rsidP="00845165">
      <w:pPr>
        <w:tabs>
          <w:tab w:val="left" w:pos="4820"/>
        </w:tabs>
      </w:pPr>
      <w:r w:rsidRPr="004C783E">
        <w:t>Natur och Trafiknämnden</w:t>
      </w:r>
    </w:p>
    <w:sectPr w:rsidR="00D0787B" w:rsidRPr="004C783E" w:rsidSect="00BA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24E6" w14:textId="77777777" w:rsidR="006E60DD" w:rsidRDefault="00261556">
      <w:pPr>
        <w:spacing w:line="240" w:lineRule="auto"/>
      </w:pPr>
      <w:r>
        <w:separator/>
      </w:r>
    </w:p>
  </w:endnote>
  <w:endnote w:type="continuationSeparator" w:id="0">
    <w:p w14:paraId="6DFC9A63" w14:textId="77777777" w:rsidR="006E60DD" w:rsidRDefault="00261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F15C" w14:textId="77777777" w:rsidR="009F2094" w:rsidRDefault="00AC76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288" w14:textId="77777777" w:rsidR="009F2094" w:rsidRDefault="00AC76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60B4" w14:textId="77777777" w:rsidR="009D06AF" w:rsidRDefault="00AC763C" w:rsidP="00027B2E">
    <w:pPr>
      <w:pStyle w:val="Sidfot"/>
      <w:rPr>
        <w:szCs w:val="2"/>
      </w:rPr>
    </w:pPr>
  </w:p>
  <w:p w14:paraId="24FAC238" w14:textId="77777777" w:rsidR="001427EA" w:rsidRDefault="00AC763C" w:rsidP="00027B2E">
    <w:pPr>
      <w:pStyle w:val="Sidfot"/>
      <w:rPr>
        <w:szCs w:val="2"/>
      </w:rPr>
    </w:pPr>
  </w:p>
  <w:p w14:paraId="42F9963E" w14:textId="77777777" w:rsidR="001427EA" w:rsidRDefault="00AC763C" w:rsidP="00027B2E">
    <w:pPr>
      <w:pStyle w:val="Sidfot"/>
      <w:rPr>
        <w:szCs w:val="2"/>
      </w:rPr>
    </w:pPr>
  </w:p>
  <w:p w14:paraId="7C058F54" w14:textId="77777777" w:rsidR="009D06AF" w:rsidRPr="00092ADA" w:rsidRDefault="00AC763C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6283C" w14:paraId="00239B2D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7C587C4D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9A5A0AA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12117BFE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3CE77C5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62D598C1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7521C4D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41476EF" w14:textId="77777777" w:rsidR="009D06AF" w:rsidRPr="00F2400E" w:rsidRDefault="00261556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76283C" w14:paraId="67210D70" w14:textId="77777777" w:rsidTr="00D3288C">
      <w:tc>
        <w:tcPr>
          <w:tcW w:w="2031" w:type="dxa"/>
          <w:tcMar>
            <w:left w:w="0" w:type="dxa"/>
          </w:tcMar>
        </w:tcPr>
        <w:p w14:paraId="7104B37C" w14:textId="77777777" w:rsidR="009D06AF" w:rsidRPr="00A77D51" w:rsidRDefault="00261556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C668758" w14:textId="77777777" w:rsidR="009D06AF" w:rsidRPr="00A77D51" w:rsidRDefault="00261556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4632763" w14:textId="77777777" w:rsidR="009D06AF" w:rsidRPr="00A77D51" w:rsidRDefault="00261556" w:rsidP="00092ADA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4AEAFACC" w14:textId="77777777" w:rsidR="009D06AF" w:rsidRPr="00A77D51" w:rsidRDefault="00261556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3A44B49" w14:textId="77777777" w:rsidR="009D06AF" w:rsidRPr="00A77D51" w:rsidRDefault="00261556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0E90DEE" w14:textId="77777777" w:rsidR="009D06AF" w:rsidRPr="00A77D51" w:rsidRDefault="00261556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C83834" w14:textId="77777777" w:rsidR="009D06AF" w:rsidRDefault="00261556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7A0D66C3" w14:textId="77777777" w:rsidR="009D06AF" w:rsidRPr="009D06AF" w:rsidRDefault="00AC763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D07E" w14:textId="77777777" w:rsidR="006E60DD" w:rsidRDefault="00261556">
      <w:pPr>
        <w:spacing w:line="240" w:lineRule="auto"/>
      </w:pPr>
      <w:r>
        <w:separator/>
      </w:r>
    </w:p>
  </w:footnote>
  <w:footnote w:type="continuationSeparator" w:id="0">
    <w:p w14:paraId="64E19F3B" w14:textId="77777777" w:rsidR="006E60DD" w:rsidRDefault="00261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36D3" w14:textId="77777777" w:rsidR="009F2094" w:rsidRDefault="00AC76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E558" w14:textId="77777777" w:rsidR="009D06AF" w:rsidRPr="009D06AF" w:rsidRDefault="00261556" w:rsidP="009D06AF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2DC71D49" wp14:editId="4ABB36F6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3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0451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444" w14:textId="77777777" w:rsidR="009D06AF" w:rsidRPr="003F70FC" w:rsidRDefault="00261556" w:rsidP="00804A71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B38531D" wp14:editId="0AD9278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4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11659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AE550D5" w14:textId="052AD99E" w:rsidR="009D06AF" w:rsidRPr="00BE20FF" w:rsidRDefault="00261556" w:rsidP="003F70FC">
    <w:pPr>
      <w:pStyle w:val="Sidhuvud"/>
      <w:tabs>
        <w:tab w:val="clear" w:pos="4706"/>
        <w:tab w:val="left" w:pos="5670"/>
      </w:tabs>
      <w:rPr>
        <w:rFonts w:ascii="Times New Roman" w:hAnsi="Times New Roman"/>
      </w:rPr>
    </w:pPr>
    <w:r w:rsidRPr="00884A53">
      <w:rPr>
        <w:rFonts w:ascii="Garamond" w:hAnsi="Garamond"/>
      </w:rPr>
      <w:tab/>
    </w:r>
    <w:r>
      <w:rPr>
        <w:rFonts w:ascii="Times New Roman" w:hAnsi="Times New Roman"/>
      </w:rPr>
      <w:t>2021-11-29</w:t>
    </w:r>
  </w:p>
  <w:p w14:paraId="7A5AFB0E" w14:textId="77777777" w:rsidR="004C6E47" w:rsidRPr="00BE20FF" w:rsidRDefault="00AC763C" w:rsidP="003F70FC">
    <w:pPr>
      <w:pStyle w:val="Sidhuvud"/>
      <w:tabs>
        <w:tab w:val="clear" w:pos="4706"/>
        <w:tab w:val="left" w:pos="5670"/>
      </w:tabs>
      <w:rPr>
        <w:rFonts w:ascii="Times New Roman" w:hAnsi="Times New Roman"/>
      </w:rPr>
    </w:pPr>
  </w:p>
  <w:p w14:paraId="0F5E35B6" w14:textId="77777777" w:rsidR="004C6E47" w:rsidRPr="00BE20FF" w:rsidRDefault="00261556" w:rsidP="005F2037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  <w:szCs w:val="24"/>
      </w:rPr>
    </w:pPr>
    <w:r w:rsidRPr="005F2037">
      <w:rPr>
        <w:szCs w:val="24"/>
      </w:rPr>
      <w:tab/>
    </w:r>
    <w:r>
      <w:rPr>
        <w:rFonts w:asciiTheme="minorHAnsi" w:hAnsiTheme="minorHAnsi" w:cstheme="minorHAnsi"/>
        <w:sz w:val="28"/>
        <w:szCs w:val="24"/>
      </w:rPr>
      <w:t>Överenskommelse</w:t>
    </w:r>
  </w:p>
  <w:p w14:paraId="2C3F30B4" w14:textId="5EF0360F" w:rsidR="004C6E47" w:rsidRPr="00BE20FF" w:rsidRDefault="00261556" w:rsidP="003F70FC">
    <w:pPr>
      <w:pStyle w:val="Sidhuvud"/>
      <w:tabs>
        <w:tab w:val="clear" w:pos="4706"/>
        <w:tab w:val="left" w:pos="5670"/>
      </w:tabs>
      <w:rPr>
        <w:rFonts w:ascii="Times New Roman" w:hAnsi="Times New Roman"/>
      </w:rPr>
    </w:pPr>
    <w:r>
      <w:rPr>
        <w:rFonts w:ascii="Garamond" w:hAnsi="Garamond"/>
      </w:rPr>
      <w:tab/>
    </w:r>
    <w:r>
      <w:rPr>
        <w:rFonts w:ascii="Times New Roman" w:hAnsi="Times New Roman"/>
      </w:rPr>
      <w:t xml:space="preserve">Dnr: </w:t>
    </w:r>
    <w:bookmarkStart w:id="0" w:name="topLevelIdentifier"/>
    <w:r w:rsidRPr="00BE20FF">
      <w:rPr>
        <w:rFonts w:ascii="Times New Roman" w:hAnsi="Times New Roman"/>
      </w:rPr>
      <w:t>NTN 2021/260</w:t>
    </w:r>
    <w:bookmarkEnd w:id="0"/>
  </w:p>
  <w:p w14:paraId="0F3C3BF7" w14:textId="77777777" w:rsidR="006C21FC" w:rsidRPr="00BE20FF" w:rsidRDefault="00261556" w:rsidP="006C21FC">
    <w:pPr>
      <w:pStyle w:val="Sidhuvud"/>
      <w:tabs>
        <w:tab w:val="clear" w:pos="4706"/>
        <w:tab w:val="left" w:pos="5670"/>
      </w:tabs>
      <w:ind w:right="-370"/>
      <w:rPr>
        <w:rFonts w:ascii="Times New Roman" w:hAnsi="Times New Roman"/>
        <w:color w:val="FF0000"/>
      </w:rPr>
    </w:pPr>
    <w:r w:rsidRPr="00BE20FF">
      <w:rPr>
        <w:rFonts w:ascii="Times New Roman" w:hAnsi="Times New Roman"/>
      </w:rPr>
      <w:tab/>
    </w:r>
  </w:p>
  <w:p w14:paraId="14D52CA7" w14:textId="77777777" w:rsidR="008F28A1" w:rsidRPr="00BE20FF" w:rsidRDefault="00AC763C" w:rsidP="003F70FC">
    <w:pPr>
      <w:pStyle w:val="Sidhuvud"/>
      <w:tabs>
        <w:tab w:val="clear" w:pos="4706"/>
        <w:tab w:val="left" w:pos="5670"/>
      </w:tabs>
      <w:rPr>
        <w:rFonts w:ascii="Times New Roman" w:hAnsi="Times New Roman"/>
      </w:rPr>
    </w:pPr>
  </w:p>
  <w:p w14:paraId="511EC5CE" w14:textId="77777777" w:rsidR="008F28A1" w:rsidRDefault="00AC763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4974016" w14:textId="77777777" w:rsidR="009A17FD" w:rsidRDefault="00AC763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59825412" w14:textId="57EB2EC1" w:rsidR="005F2037" w:rsidRDefault="00261556" w:rsidP="00052EED">
    <w:pPr>
      <w:pStyle w:val="Sidhuvud"/>
      <w:tabs>
        <w:tab w:val="clear" w:pos="4706"/>
        <w:tab w:val="clear" w:pos="9072"/>
        <w:tab w:val="left" w:pos="6456"/>
      </w:tabs>
      <w:rPr>
        <w:rFonts w:ascii="Garamond" w:hAnsi="Garamond"/>
      </w:rPr>
    </w:pPr>
    <w:r>
      <w:rPr>
        <w:rFonts w:ascii="Garamond" w:hAnsi="Garamond"/>
      </w:rPr>
      <w:tab/>
    </w:r>
  </w:p>
  <w:p w14:paraId="77E02CB3" w14:textId="77777777" w:rsidR="009A17FD" w:rsidRPr="00884A53" w:rsidRDefault="00AC763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1DD"/>
    <w:multiLevelType w:val="hybridMultilevel"/>
    <w:tmpl w:val="B6E89660"/>
    <w:lvl w:ilvl="0" w:tplc="D8CA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2A6F8" w:tentative="1">
      <w:start w:val="1"/>
      <w:numFmt w:val="lowerLetter"/>
      <w:lvlText w:val="%2."/>
      <w:lvlJc w:val="left"/>
      <w:pPr>
        <w:ind w:left="1440" w:hanging="360"/>
      </w:pPr>
    </w:lvl>
    <w:lvl w:ilvl="2" w:tplc="EDE88F00" w:tentative="1">
      <w:start w:val="1"/>
      <w:numFmt w:val="lowerRoman"/>
      <w:lvlText w:val="%3."/>
      <w:lvlJc w:val="right"/>
      <w:pPr>
        <w:ind w:left="2160" w:hanging="180"/>
      </w:pPr>
    </w:lvl>
    <w:lvl w:ilvl="3" w:tplc="5660272E" w:tentative="1">
      <w:start w:val="1"/>
      <w:numFmt w:val="decimal"/>
      <w:lvlText w:val="%4."/>
      <w:lvlJc w:val="left"/>
      <w:pPr>
        <w:ind w:left="2880" w:hanging="360"/>
      </w:pPr>
    </w:lvl>
    <w:lvl w:ilvl="4" w:tplc="78E2FA86" w:tentative="1">
      <w:start w:val="1"/>
      <w:numFmt w:val="lowerLetter"/>
      <w:lvlText w:val="%5."/>
      <w:lvlJc w:val="left"/>
      <w:pPr>
        <w:ind w:left="3600" w:hanging="360"/>
      </w:pPr>
    </w:lvl>
    <w:lvl w:ilvl="5" w:tplc="A4886B42" w:tentative="1">
      <w:start w:val="1"/>
      <w:numFmt w:val="lowerRoman"/>
      <w:lvlText w:val="%6."/>
      <w:lvlJc w:val="right"/>
      <w:pPr>
        <w:ind w:left="4320" w:hanging="180"/>
      </w:pPr>
    </w:lvl>
    <w:lvl w:ilvl="6" w:tplc="3540659C" w:tentative="1">
      <w:start w:val="1"/>
      <w:numFmt w:val="decimal"/>
      <w:lvlText w:val="%7."/>
      <w:lvlJc w:val="left"/>
      <w:pPr>
        <w:ind w:left="5040" w:hanging="360"/>
      </w:pPr>
    </w:lvl>
    <w:lvl w:ilvl="7" w:tplc="7A544B68" w:tentative="1">
      <w:start w:val="1"/>
      <w:numFmt w:val="lowerLetter"/>
      <w:lvlText w:val="%8."/>
      <w:lvlJc w:val="left"/>
      <w:pPr>
        <w:ind w:left="5760" w:hanging="360"/>
      </w:pPr>
    </w:lvl>
    <w:lvl w:ilvl="8" w:tplc="5C8CF4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C"/>
    <w:rsid w:val="00261556"/>
    <w:rsid w:val="003E059F"/>
    <w:rsid w:val="00591583"/>
    <w:rsid w:val="005A3901"/>
    <w:rsid w:val="006E60DD"/>
    <w:rsid w:val="0076283C"/>
    <w:rsid w:val="00A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4233"/>
  <w15:chartTrackingRefBased/>
  <w15:docId w15:val="{830FD37C-DD7A-491E-924D-DDD6B8F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39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11539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11539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11539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111539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111539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111539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11539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111539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rsid w:val="00111539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Normal"/>
    <w:next w:val="Normal"/>
    <w:rsid w:val="00111539"/>
  </w:style>
  <w:style w:type="character" w:styleId="Platshllartext">
    <w:name w:val="Placeholder Text"/>
    <w:basedOn w:val="Standardstycketeckensnitt"/>
    <w:uiPriority w:val="99"/>
    <w:semiHidden/>
    <w:rsid w:val="00111539"/>
    <w:rPr>
      <w:color w:val="808080"/>
    </w:rPr>
  </w:style>
  <w:style w:type="paragraph" w:styleId="Liststycke">
    <w:name w:val="List Paragraph"/>
    <w:basedOn w:val="Normal"/>
    <w:uiPriority w:val="34"/>
    <w:qFormat/>
    <w:rsid w:val="0076476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249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49B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49BF"/>
    <w:rPr>
      <w:rFonts w:ascii="Garamond" w:eastAsia="Times New Roman" w:hAnsi="Garamond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17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1700"/>
    <w:rPr>
      <w:rFonts w:ascii="Garamond" w:eastAsia="Times New Roman" w:hAnsi="Garamond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F8652DBEF499DB0F4A7B6AFE1F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C7CCE-10CB-4A51-BEA3-96C0498D87BB}"/>
      </w:docPartPr>
      <w:docPartBody>
        <w:p w:rsidR="00830140" w:rsidRDefault="00000000" w:rsidP="00F06C3E">
          <w:pPr>
            <w:pStyle w:val="1F6F8652DBEF499DB0F4A7B6AFE1FD9E1"/>
          </w:pPr>
          <w:r>
            <w:rPr>
              <w:rStyle w:val="Platshllartext"/>
            </w:rPr>
            <w:t>Ä</w:t>
          </w:r>
          <w:r w:rsidRPr="00ED33DB">
            <w:rPr>
              <w:rStyle w:val="Platshllartext"/>
            </w:rPr>
            <w:t>renderubrik</w:t>
          </w: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6C3E"/>
    <w:rPr>
      <w:color w:val="808080"/>
    </w:rPr>
  </w:style>
  <w:style w:type="paragraph" w:customStyle="1" w:styleId="1F6F8652DBEF499DB0F4A7B6AFE1FD9E1">
    <w:name w:val="1F6F8652DBEF499DB0F4A7B6AFE1FD9E1"/>
    <w:rsid w:val="00F06C3E"/>
    <w:pPr>
      <w:keepNext/>
      <w:spacing w:before="360" w:after="0" w:line="400" w:lineRule="atLeast"/>
      <w:outlineLvl w:val="0"/>
    </w:pPr>
    <w:rPr>
      <w:rFonts w:ascii="Gill Sans MT" w:eastAsia="Times New Roman" w:hAnsi="Gill Sans MT" w:cs="Times New Roman"/>
      <w:b/>
      <w:sz w:val="32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22FA-95DC-47F3-9862-0AFF83E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Åkerlund Per</dc:creator>
  <cp:lastModifiedBy>Areskog Marianne</cp:lastModifiedBy>
  <cp:revision>5</cp:revision>
  <dcterms:created xsi:type="dcterms:W3CDTF">2021-12-15T08:07:00Z</dcterms:created>
  <dcterms:modified xsi:type="dcterms:W3CDTF">2022-02-03T07:43:00Z</dcterms:modified>
</cp:coreProperties>
</file>