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6B786" w14:textId="6FBA5E7C" w:rsidR="009F4478" w:rsidRDefault="009F4478" w:rsidP="00BB09DF">
      <w:r w:rsidRPr="305A363F">
        <w:rPr>
          <w:b/>
          <w:bCs/>
        </w:rPr>
        <w:t>Möte</w:t>
      </w:r>
      <w:r w:rsidRPr="305A363F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>ledningsgrupp</w:t>
      </w:r>
      <w:r>
        <w:tab/>
      </w:r>
    </w:p>
    <w:p w14:paraId="787ED815" w14:textId="347A63FB" w:rsidR="009D08FF" w:rsidRDefault="00524F17" w:rsidP="009D08FF">
      <w:pPr>
        <w:tabs>
          <w:tab w:val="left" w:pos="1304"/>
          <w:tab w:val="left" w:pos="2608"/>
          <w:tab w:val="center" w:pos="4280"/>
        </w:tabs>
      </w:pPr>
      <w:r w:rsidRPr="305A363F">
        <w:rPr>
          <w:b/>
          <w:bCs/>
        </w:rPr>
        <w:t>Datum</w:t>
      </w:r>
      <w:r w:rsidRPr="305A363F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350CA4">
        <w:t xml:space="preserve">                      </w:t>
      </w:r>
      <w:r w:rsidR="004C7F7B">
        <w:t>2017-</w:t>
      </w:r>
      <w:r w:rsidR="00111FF5">
        <w:t>05-02</w:t>
      </w:r>
    </w:p>
    <w:p w14:paraId="77D6B789" w14:textId="35349B0F" w:rsidR="00524F17" w:rsidRDefault="009F4478" w:rsidP="009D08FF">
      <w:pPr>
        <w:tabs>
          <w:tab w:val="left" w:pos="1304"/>
          <w:tab w:val="left" w:pos="2608"/>
          <w:tab w:val="center" w:pos="4280"/>
        </w:tabs>
      </w:pPr>
      <w:r w:rsidRPr="305A363F">
        <w:rPr>
          <w:b/>
          <w:bCs/>
        </w:rPr>
        <w:t>Sekreterare</w:t>
      </w:r>
      <w:r>
        <w:t xml:space="preserve">: </w:t>
      </w:r>
      <w:r>
        <w:tab/>
      </w:r>
      <w:r w:rsidR="002D1766">
        <w:tab/>
      </w:r>
      <w:r w:rsidR="007A53D7">
        <w:t>Lina Blombergsson</w:t>
      </w:r>
      <w:r>
        <w:br/>
      </w:r>
      <w:r w:rsidRPr="305A363F">
        <w:rPr>
          <w:b/>
          <w:bCs/>
        </w:rPr>
        <w:t>Justerare</w:t>
      </w:r>
      <w:r>
        <w:t xml:space="preserve">: </w:t>
      </w:r>
      <w:r>
        <w:tab/>
      </w:r>
      <w:r w:rsidR="000B2886">
        <w:tab/>
      </w:r>
      <w:r w:rsidR="00365A6C">
        <w:t>Anne-Lie Söderlund</w:t>
      </w:r>
      <w:r>
        <w:tab/>
      </w:r>
    </w:p>
    <w:p w14:paraId="19B912E7" w14:textId="21CCD380" w:rsidR="00F9747D" w:rsidRDefault="74B5870E" w:rsidP="00BB09DF">
      <w:r w:rsidRPr="74B5870E">
        <w:rPr>
          <w:b/>
          <w:bCs/>
        </w:rPr>
        <w:t>Närvarande</w:t>
      </w:r>
      <w:r>
        <w:t>: Anne-Lie Söderlund, Birgitta Wallin, Lina Blombergsson, Vlasta Marcikic, Caroline Andreasson, Marie Ivarsson</w:t>
      </w:r>
    </w:p>
    <w:p w14:paraId="195DD6B4" w14:textId="565A651B" w:rsidR="00F03406" w:rsidRPr="00631583" w:rsidRDefault="74B5870E" w:rsidP="305A363F">
      <w:r w:rsidRPr="74B5870E">
        <w:rPr>
          <w:b/>
          <w:bCs/>
        </w:rPr>
        <w:t xml:space="preserve">Frånvarande: </w:t>
      </w:r>
    </w:p>
    <w:p w14:paraId="77D6B78A" w14:textId="1A5EC997" w:rsidR="009F4478" w:rsidRPr="0051766E" w:rsidRDefault="74B5870E" w:rsidP="305A363F">
      <w:pPr>
        <w:rPr>
          <w:bCs/>
        </w:rPr>
      </w:pPr>
      <w:r w:rsidRPr="74B5870E">
        <w:rPr>
          <w:b/>
          <w:bCs/>
        </w:rPr>
        <w:t xml:space="preserve">Föredragande/Inbjudna: </w:t>
      </w:r>
    </w:p>
    <w:p w14:paraId="77D6B78B" w14:textId="77777777" w:rsidR="00DD097C" w:rsidRPr="0051766E" w:rsidRDefault="00DD097C" w:rsidP="00DD097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="005F11A7" w:rsidRPr="00826C0D" w14:paraId="77D6B78E" w14:textId="77777777" w:rsidTr="74B5870E">
        <w:trPr>
          <w:trHeight w:val="1123"/>
        </w:trPr>
        <w:tc>
          <w:tcPr>
            <w:tcW w:w="562" w:type="dxa"/>
            <w:shd w:val="clear" w:color="auto" w:fill="92D050"/>
          </w:tcPr>
          <w:p w14:paraId="77D6B78C" w14:textId="77777777" w:rsidR="005F11A7" w:rsidRPr="00E55FF3" w:rsidRDefault="005F11A7" w:rsidP="000A56A2">
            <w:pPr>
              <w:pStyle w:val="Rubrik2"/>
            </w:pPr>
          </w:p>
        </w:tc>
        <w:tc>
          <w:tcPr>
            <w:tcW w:w="8647" w:type="dxa"/>
            <w:shd w:val="clear" w:color="auto" w:fill="92D050"/>
          </w:tcPr>
          <w:p w14:paraId="77D6B78D" w14:textId="457B8D41" w:rsidR="005F11A7" w:rsidRPr="00CB12D4" w:rsidRDefault="74B5870E" w:rsidP="007A53D7">
            <w:pPr>
              <w:pStyle w:val="Rubrik1"/>
            </w:pPr>
            <w:r>
              <w:t xml:space="preserve">Protokoll </w:t>
            </w:r>
          </w:p>
        </w:tc>
      </w:tr>
      <w:tr w:rsidR="005F11A7" w:rsidRPr="00826C0D" w14:paraId="77D6B794" w14:textId="77777777" w:rsidTr="74B5870E">
        <w:tc>
          <w:tcPr>
            <w:tcW w:w="562" w:type="dxa"/>
          </w:tcPr>
          <w:p w14:paraId="77D6B78F" w14:textId="77777777" w:rsidR="005F11A7" w:rsidRPr="00826C0D" w:rsidRDefault="74B5870E" w:rsidP="74B5870E">
            <w:pPr>
              <w:rPr>
                <w:b/>
                <w:bCs/>
              </w:rPr>
            </w:pPr>
            <w:r w:rsidRPr="74B5870E">
              <w:rPr>
                <w:b/>
                <w:bCs/>
              </w:rPr>
              <w:t>1</w:t>
            </w:r>
          </w:p>
        </w:tc>
        <w:tc>
          <w:tcPr>
            <w:tcW w:w="8647" w:type="dxa"/>
          </w:tcPr>
          <w:p w14:paraId="5516B221" w14:textId="4F80DEF1" w:rsidR="005F11A7" w:rsidRPr="00685963" w:rsidRDefault="74B5870E" w:rsidP="00736B16">
            <w:pPr>
              <w:pStyle w:val="Rubrik2"/>
            </w:pPr>
            <w:r>
              <w:t xml:space="preserve">Allmän övergripande information </w:t>
            </w:r>
          </w:p>
          <w:p w14:paraId="77D6B793" w14:textId="047FDCC4" w:rsidR="005F11A7" w:rsidRPr="00685963" w:rsidRDefault="005F11A7" w:rsidP="74B5870E"/>
        </w:tc>
      </w:tr>
      <w:tr w:rsidR="005F11A7" w:rsidRPr="00826C0D" w14:paraId="77D6B7B2" w14:textId="77777777" w:rsidTr="74B5870E">
        <w:tc>
          <w:tcPr>
            <w:tcW w:w="562" w:type="dxa"/>
          </w:tcPr>
          <w:p w14:paraId="77D6B795" w14:textId="77777777" w:rsidR="005F11A7" w:rsidRPr="00826C0D" w:rsidRDefault="74B5870E" w:rsidP="74B5870E">
            <w:pPr>
              <w:rPr>
                <w:b/>
                <w:bCs/>
              </w:rPr>
            </w:pPr>
            <w:r w:rsidRPr="74B5870E">
              <w:rPr>
                <w:b/>
                <w:bCs/>
              </w:rPr>
              <w:t>2</w:t>
            </w:r>
          </w:p>
        </w:tc>
        <w:tc>
          <w:tcPr>
            <w:tcW w:w="8647" w:type="dxa"/>
          </w:tcPr>
          <w:p w14:paraId="42DA2F24" w14:textId="4D8EDF27" w:rsidR="0036171C" w:rsidRPr="00C50CA7" w:rsidRDefault="74B5870E" w:rsidP="001C250E">
            <w:pPr>
              <w:pStyle w:val="Rubrik2"/>
            </w:pPr>
            <w:r>
              <w:t>Gemensamma verksamhetsfrågor</w:t>
            </w:r>
          </w:p>
          <w:p w14:paraId="1098B1CE" w14:textId="5222BFC2" w:rsidR="0036171C" w:rsidRDefault="00111FF5" w:rsidP="003B214B">
            <w:pPr>
              <w:pStyle w:val="Rubrik3"/>
            </w:pPr>
            <w:r>
              <w:t>Kvalitetsledningssystemet</w:t>
            </w:r>
          </w:p>
          <w:p w14:paraId="10379295" w14:textId="6C481AB7" w:rsidR="003B214B" w:rsidRDefault="003B214B" w:rsidP="00631583">
            <w:r>
              <w:t xml:space="preserve">Kvalitetsledningssystemet ska införas och arbetet behöver </w:t>
            </w:r>
            <w:r w:rsidR="007C599E">
              <w:t xml:space="preserve">inledas </w:t>
            </w:r>
            <w:r>
              <w:t xml:space="preserve">2017. Ledningsgruppen diskuterar hur det ska gå till, ledas och styras. Detta är högprioriterat. Införandet består av flera steg: </w:t>
            </w:r>
          </w:p>
          <w:p w14:paraId="33BC3723" w14:textId="77777777" w:rsidR="004F5D06" w:rsidRDefault="003B214B" w:rsidP="003B214B">
            <w:pPr>
              <w:pStyle w:val="Liststycke"/>
              <w:numPr>
                <w:ilvl w:val="0"/>
                <w:numId w:val="17"/>
              </w:numPr>
            </w:pPr>
            <w:r>
              <w:t xml:space="preserve">Kartlägga befintliga processer som </w:t>
            </w:r>
            <w:r w:rsidR="004F5D06">
              <w:t>är uppritade i 2C8.</w:t>
            </w:r>
          </w:p>
          <w:p w14:paraId="6B21501F" w14:textId="20D3C58E" w:rsidR="003B214B" w:rsidRDefault="004F5D06" w:rsidP="003B214B">
            <w:pPr>
              <w:pStyle w:val="Liststycke"/>
              <w:numPr>
                <w:ilvl w:val="0"/>
                <w:numId w:val="17"/>
              </w:numPr>
            </w:pPr>
            <w:r>
              <w:t>Bedöma om de</w:t>
            </w:r>
            <w:r w:rsidR="003B214B">
              <w:t xml:space="preserve"> uppritade </w:t>
            </w:r>
            <w:r>
              <w:t xml:space="preserve">processerna är korrekta. </w:t>
            </w:r>
          </w:p>
          <w:p w14:paraId="08B5CE2D" w14:textId="774E975F" w:rsidR="003B214B" w:rsidRDefault="003B214B" w:rsidP="003B214B">
            <w:pPr>
              <w:pStyle w:val="Liststycke"/>
              <w:numPr>
                <w:ilvl w:val="0"/>
                <w:numId w:val="17"/>
              </w:numPr>
            </w:pPr>
            <w:r>
              <w:t>Kartlägga och rita upp de processer som saknas</w:t>
            </w:r>
            <w:r w:rsidR="004F5D06">
              <w:t xml:space="preserve"> och som behöver finnas i kvalitetsledningssystemet</w:t>
            </w:r>
            <w:r>
              <w:t xml:space="preserve">. </w:t>
            </w:r>
          </w:p>
          <w:p w14:paraId="64581745" w14:textId="7A6D26E4" w:rsidR="003B214B" w:rsidRDefault="003B214B" w:rsidP="003B214B">
            <w:pPr>
              <w:pStyle w:val="Liststycke"/>
              <w:numPr>
                <w:ilvl w:val="0"/>
                <w:numId w:val="17"/>
              </w:numPr>
            </w:pPr>
            <w:r>
              <w:t>Koppla de rutiner som finns</w:t>
            </w:r>
            <w:r w:rsidR="004F5D06">
              <w:t xml:space="preserve"> till respektive process och ta fram de rutiner som saknas. </w:t>
            </w:r>
          </w:p>
          <w:p w14:paraId="6D1C5228" w14:textId="77777777" w:rsidR="003B214B" w:rsidRDefault="003B214B" w:rsidP="003B214B">
            <w:pPr>
              <w:pStyle w:val="Liststycke"/>
              <w:numPr>
                <w:ilvl w:val="0"/>
                <w:numId w:val="17"/>
              </w:numPr>
            </w:pPr>
            <w:r>
              <w:t>Föra in processerna i Stratsys (systemstöd som ska användas).</w:t>
            </w:r>
          </w:p>
          <w:p w14:paraId="13737B58" w14:textId="488E3BED" w:rsidR="003B214B" w:rsidRDefault="003B214B" w:rsidP="003B214B">
            <w:pPr>
              <w:pStyle w:val="Liststycke"/>
              <w:numPr>
                <w:ilvl w:val="0"/>
                <w:numId w:val="17"/>
              </w:numPr>
            </w:pPr>
            <w:r>
              <w:t xml:space="preserve">Implementera övriga delar för att kvalitetsledningssystemet ska fungera full ut, såsom exempelvis egenkontroll. </w:t>
            </w:r>
          </w:p>
          <w:p w14:paraId="543627C5" w14:textId="41E409C8" w:rsidR="003B214B" w:rsidRDefault="003B214B" w:rsidP="003B214B">
            <w:r>
              <w:t xml:space="preserve">Medarbetare/chefer inom myndighetens olika grupper behöver involveras i arbetet och tid behöver sättas av. </w:t>
            </w:r>
          </w:p>
          <w:p w14:paraId="0C326B33" w14:textId="77777777" w:rsidR="004F5D06" w:rsidRDefault="004F5D06" w:rsidP="003B214B"/>
          <w:p w14:paraId="073FF405" w14:textId="69058D3E" w:rsidR="004F5D06" w:rsidRDefault="004F5D06" w:rsidP="003B214B">
            <w:r>
              <w:t xml:space="preserve">Steg 1: Lina har ett möte med Stratsys tilltänkta projektledare som ska hjälpa oss i införandet för att få kunskap om hur andra kommuner som infört kvalitetsledningssystemet i Stratsys gått till väga. </w:t>
            </w:r>
          </w:p>
          <w:p w14:paraId="63787DA1" w14:textId="77777777" w:rsidR="004F5D06" w:rsidRDefault="004F5D06" w:rsidP="003B214B"/>
          <w:p w14:paraId="054741DF" w14:textId="20CC51FF" w:rsidR="004F5D06" w:rsidRDefault="004F5D06" w:rsidP="003B214B">
            <w:r>
              <w:t xml:space="preserve">Steg 2: Lina tar fram ett förslag på hur projektet ska genomföras. Detta ska presenteras för ledningsgruppen 30 maj. </w:t>
            </w:r>
          </w:p>
          <w:p w14:paraId="5086BC40" w14:textId="1EC089C0" w:rsidR="00111FF5" w:rsidRDefault="004F5D06" w:rsidP="00631583">
            <w:r>
              <w:t xml:space="preserve">Steg 3: Ledningsgruppen fattar den 30 maj beslut om hur projektet ska genomföras och </w:t>
            </w:r>
            <w:proofErr w:type="spellStart"/>
            <w:r>
              <w:t>resurssättas</w:t>
            </w:r>
            <w:proofErr w:type="spellEnd"/>
            <w:r>
              <w:t xml:space="preserve"> och en tidsplan ska tas fram. </w:t>
            </w:r>
          </w:p>
          <w:p w14:paraId="25C0B3FF" w14:textId="07549DCB" w:rsidR="00111FF5" w:rsidRDefault="00111FF5" w:rsidP="003B214B">
            <w:pPr>
              <w:pStyle w:val="Rubrik3"/>
            </w:pPr>
            <w:r>
              <w:t xml:space="preserve">Genomgång </w:t>
            </w:r>
            <w:r w:rsidR="003B214B">
              <w:t>aktiviteter</w:t>
            </w:r>
            <w:r>
              <w:t xml:space="preserve"> per enhet</w:t>
            </w:r>
          </w:p>
          <w:p w14:paraId="6F92314A" w14:textId="66EDEEE2" w:rsidR="00C67E07" w:rsidRDefault="004F5D06" w:rsidP="00631583">
            <w:r>
              <w:t>Anne-Lie har begärt in en redovisning per enhet för vad som pågår i form av utvecklingsarbete, utbildningar och projekt. Genomgång av vad som är på gång inom respektive enhet. Dialog om föru</w:t>
            </w:r>
            <w:r w:rsidR="008C1E79">
              <w:t xml:space="preserve">tsättningar att driva vidare det som pågår utifrån våra </w:t>
            </w:r>
            <w:r>
              <w:t>prioriteringar</w:t>
            </w:r>
            <w:r w:rsidR="008C1E79">
              <w:t xml:space="preserve">. </w:t>
            </w:r>
          </w:p>
          <w:p w14:paraId="5686C46A" w14:textId="5D603AC6" w:rsidR="00C67E07" w:rsidRDefault="00C67E07" w:rsidP="00C67E07">
            <w:pPr>
              <w:pStyle w:val="Rubrik3"/>
            </w:pPr>
            <w:r>
              <w:t>Aktivitetsdag och julbord</w:t>
            </w:r>
          </w:p>
          <w:p w14:paraId="4FBBA40E" w14:textId="505F6D17" w:rsidR="00C67E07" w:rsidRDefault="0011246B" w:rsidP="00C67E07">
            <w:r>
              <w:t>I september kommer alla medarbetare inom sociala omsorgsprocessen att</w:t>
            </w:r>
            <w:r w:rsidR="001C1D35">
              <w:t xml:space="preserve"> inbjudas till en aktivitetsdag. Dagen ersätter tidigare friskvårdsdag och ska vara en uppstartsdag inför hösten där vi arbetar med visionen. Dagen ska även inrymma sociala aktiviteter och/eller en inspirerande föreläsare. Denna dag infaller den 14 september. </w:t>
            </w:r>
          </w:p>
          <w:p w14:paraId="35960BA3" w14:textId="77777777" w:rsidR="001C1D35" w:rsidRDefault="001C1D35" w:rsidP="00C67E07"/>
          <w:p w14:paraId="4AC4790D" w14:textId="25945AFA" w:rsidR="0063210B" w:rsidRDefault="001C1D35" w:rsidP="00631583">
            <w:r>
              <w:t>Sociala omsorgsprocessen kommer i år att äta gemensamt julbord</w:t>
            </w:r>
            <w:r w:rsidR="0063210B">
              <w:t xml:space="preserve">, preliminärt den 30/11. </w:t>
            </w:r>
          </w:p>
          <w:p w14:paraId="6E64BA37" w14:textId="2948CFA9" w:rsidR="0063210B" w:rsidRDefault="0063210B" w:rsidP="0063210B">
            <w:pPr>
              <w:pStyle w:val="Rubrik3"/>
            </w:pPr>
            <w:r>
              <w:t>Klämdagar</w:t>
            </w:r>
          </w:p>
          <w:p w14:paraId="69534DA6" w14:textId="3AE4D319" w:rsidR="0063210B" w:rsidRPr="0063210B" w:rsidRDefault="0063210B" w:rsidP="0063210B">
            <w:r>
              <w:t xml:space="preserve">Under klämdagar, liksom tidigare, behöver minst två handläggare per enhet vara på plats för att kontrollera faxen och vid behov kunna lämna ut handlingar. </w:t>
            </w:r>
            <w:bookmarkStart w:id="0" w:name="_GoBack"/>
            <w:bookmarkEnd w:id="0"/>
          </w:p>
          <w:p w14:paraId="77D6B7B1" w14:textId="1C8BEB9A" w:rsidR="0063210B" w:rsidRPr="00631583" w:rsidRDefault="0063210B" w:rsidP="00631583"/>
        </w:tc>
      </w:tr>
    </w:tbl>
    <w:p w14:paraId="77D6B7D0" w14:textId="58493F76" w:rsidR="00370DED" w:rsidRDefault="00670A69" w:rsidP="00670A69">
      <w:pPr>
        <w:tabs>
          <w:tab w:val="left" w:pos="6720"/>
        </w:tabs>
      </w:pPr>
      <w:bookmarkStart w:id="1" w:name="Secretary"/>
      <w:bookmarkStart w:id="2" w:name="_TempPage"/>
      <w:bookmarkEnd w:id="1"/>
      <w:bookmarkEnd w:id="2"/>
      <w:r>
        <w:lastRenderedPageBreak/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D11C5" w14:textId="77777777" w:rsidR="00D947BB" w:rsidRDefault="00D947BB">
      <w:r>
        <w:separator/>
      </w:r>
    </w:p>
  </w:endnote>
  <w:endnote w:type="continuationSeparator" w:id="0">
    <w:p w14:paraId="5565A1E7" w14:textId="77777777" w:rsidR="00D947BB" w:rsidRDefault="00D947BB">
      <w:r>
        <w:continuationSeparator/>
      </w:r>
    </w:p>
  </w:endnote>
  <w:endnote w:type="continuationNotice" w:id="1">
    <w:p w14:paraId="0ED54B6B" w14:textId="77777777" w:rsidR="00D947BB" w:rsidRDefault="00D947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6B7DA" w14:textId="77777777" w:rsidR="00D947BB" w:rsidRDefault="00D947BB" w:rsidP="00027B2E">
    <w:pPr>
      <w:pStyle w:val="Sidfot"/>
      <w:rPr>
        <w:szCs w:val="2"/>
      </w:rPr>
    </w:pPr>
  </w:p>
  <w:p w14:paraId="77D6B7DB" w14:textId="77777777" w:rsidR="00D947BB" w:rsidRDefault="00D947BB" w:rsidP="00027B2E">
    <w:pPr>
      <w:pStyle w:val="Sidfot"/>
      <w:rPr>
        <w:szCs w:val="2"/>
      </w:rPr>
    </w:pPr>
  </w:p>
  <w:p w14:paraId="77D6B7DC" w14:textId="77777777" w:rsidR="00D947BB" w:rsidRDefault="00D947BB" w:rsidP="00027B2E">
    <w:pPr>
      <w:pStyle w:val="Sidfot"/>
      <w:rPr>
        <w:szCs w:val="2"/>
      </w:rPr>
    </w:pPr>
  </w:p>
  <w:p w14:paraId="77D6B7DD" w14:textId="77777777" w:rsidR="00D947BB" w:rsidRPr="00092ADA" w:rsidRDefault="00D947BB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D947BB" w:rsidRPr="00F2400E" w14:paraId="77D6B7E5" w14:textId="77777777" w:rsidTr="74B5870E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77D6B7DE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14:paraId="77D6B7DF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14:paraId="77D6B7E0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14:paraId="77D6B7E1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14:paraId="77D6B7E2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7D6B7E3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77D6B7E4" w14:textId="77777777" w:rsidR="00D947BB" w:rsidRPr="00F2400E" w:rsidRDefault="00D947BB" w:rsidP="74B5870E">
          <w:pPr>
            <w:pStyle w:val="Sidfot"/>
            <w:rPr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</w:t>
          </w:r>
          <w:proofErr w:type="gramStart"/>
          <w:r>
            <w:rPr>
              <w:caps/>
              <w:sz w:val="9"/>
              <w:szCs w:val="9"/>
            </w:rPr>
            <w:t>.nummer</w:t>
          </w:r>
          <w:bookmarkEnd w:id="8"/>
          <w:proofErr w:type="gramEnd"/>
        </w:p>
      </w:tc>
    </w:tr>
    <w:tr w:rsidR="00D947BB" w:rsidRPr="00A77D51" w14:paraId="77D6B7ED" w14:textId="77777777" w:rsidTr="74B5870E">
      <w:tc>
        <w:tcPr>
          <w:tcW w:w="2031" w:type="dxa"/>
          <w:tcMar>
            <w:left w:w="0" w:type="dxa"/>
          </w:tcMar>
        </w:tcPr>
        <w:p w14:paraId="77D6B7E6" w14:textId="77777777" w:rsidR="00D947BB" w:rsidRPr="00A77D51" w:rsidRDefault="00D947BB" w:rsidP="00F100ED">
          <w:pPr>
            <w:pStyle w:val="Sidfot"/>
            <w:spacing w:line="180" w:lineRule="exact"/>
            <w:rPr>
              <w:szCs w:val="14"/>
            </w:rPr>
          </w:pPr>
          <w:r w:rsidRPr="305A363F">
            <w:t>Nacka kommun</w:t>
          </w:r>
          <w:bookmarkStart w:id="9" w:name="LCountryPrefix"/>
          <w:r w:rsidRPr="305A363F">
            <w:t>,</w:t>
          </w:r>
          <w:bookmarkEnd w:id="9"/>
          <w:r w:rsidRPr="305A363F">
            <w:t xml:space="preserve"> 131 81 Nacka</w:t>
          </w:r>
          <w:bookmarkStart w:id="10" w:name="Country"/>
          <w:bookmarkEnd w:id="10"/>
        </w:p>
      </w:tc>
      <w:tc>
        <w:tcPr>
          <w:tcW w:w="1958" w:type="dxa"/>
        </w:tcPr>
        <w:p w14:paraId="77D6B7E7" w14:textId="77777777" w:rsidR="00D947BB" w:rsidRPr="00A77D51" w:rsidRDefault="74B5870E" w:rsidP="00A77D51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14:paraId="77D6B7E8" w14:textId="77777777" w:rsidR="00D947BB" w:rsidRPr="00A77D51" w:rsidRDefault="00D947BB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 w:rsidRPr="305A363F">
            <w:t>08-718 80 00</w:t>
          </w:r>
          <w:bookmarkEnd w:id="11"/>
        </w:p>
      </w:tc>
      <w:tc>
        <w:tcPr>
          <w:tcW w:w="1148" w:type="dxa"/>
        </w:tcPr>
        <w:p w14:paraId="77D6B7E9" w14:textId="77777777" w:rsidR="00D947BB" w:rsidRPr="00A77D51" w:rsidRDefault="74B5870E" w:rsidP="00A77D51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14:paraId="77D6B7EA" w14:textId="77777777" w:rsidR="00D947BB" w:rsidRPr="00A77D51" w:rsidRDefault="74B5870E" w:rsidP="00F4079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14:paraId="77D6B7EB" w14:textId="77777777" w:rsidR="00D947BB" w:rsidRPr="00A77D51" w:rsidRDefault="74B5870E" w:rsidP="00A77D51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14:paraId="77D6B7EC" w14:textId="77777777" w:rsidR="00D947BB" w:rsidRDefault="00D947BB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r w:rsidRPr="305A363F">
            <w:t>212000-0167</w:t>
          </w:r>
          <w:bookmarkEnd w:id="12"/>
        </w:p>
      </w:tc>
    </w:tr>
  </w:tbl>
  <w:p w14:paraId="77D6B7EE" w14:textId="77777777" w:rsidR="00D947BB" w:rsidRPr="009D06AF" w:rsidRDefault="00D947BB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CE8DA" w14:textId="77777777" w:rsidR="00D947BB" w:rsidRDefault="00D947BB">
      <w:r>
        <w:separator/>
      </w:r>
    </w:p>
  </w:footnote>
  <w:footnote w:type="continuationSeparator" w:id="0">
    <w:p w14:paraId="458AB173" w14:textId="77777777" w:rsidR="00D947BB" w:rsidRDefault="00D947BB">
      <w:r>
        <w:continuationSeparator/>
      </w:r>
    </w:p>
  </w:footnote>
  <w:footnote w:type="continuationNotice" w:id="1">
    <w:p w14:paraId="1D5A45E1" w14:textId="77777777" w:rsidR="00D947BB" w:rsidRDefault="00D947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6B7D5" w14:textId="4A2B848F" w:rsidR="00D947BB" w:rsidRPr="009D06AF" w:rsidRDefault="00D947BB" w:rsidP="74B5870E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901F7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901F7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6B7D6" w14:textId="16A42A4A" w:rsidR="00D947BB" w:rsidRPr="003F70FC" w:rsidRDefault="00D947BB" w:rsidP="74B5870E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901F70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901F7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7D6B7D7" w14:textId="77777777" w:rsidR="00D947BB" w:rsidRDefault="00D947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77D6B7D8" w14:textId="77777777" w:rsidR="00D947BB" w:rsidRPr="009F4478" w:rsidRDefault="00D947BB" w:rsidP="74B5870E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id="3" w:name="DocumentType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14:paraId="77D6B7D9" w14:textId="77777777" w:rsidR="00D947BB" w:rsidRPr="00C728BB" w:rsidRDefault="00D947BB" w:rsidP="00D3104E">
    <w:pPr>
      <w:spacing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246A3"/>
    <w:rsid w:val="00027B2E"/>
    <w:rsid w:val="00027F18"/>
    <w:rsid w:val="0004331C"/>
    <w:rsid w:val="00043BED"/>
    <w:rsid w:val="000469BC"/>
    <w:rsid w:val="0004791E"/>
    <w:rsid w:val="000571C4"/>
    <w:rsid w:val="00057A0E"/>
    <w:rsid w:val="000616A9"/>
    <w:rsid w:val="00070207"/>
    <w:rsid w:val="000731B8"/>
    <w:rsid w:val="00082024"/>
    <w:rsid w:val="00084F7A"/>
    <w:rsid w:val="00086069"/>
    <w:rsid w:val="00087E28"/>
    <w:rsid w:val="00092ADA"/>
    <w:rsid w:val="00093977"/>
    <w:rsid w:val="000A03C5"/>
    <w:rsid w:val="000A11ED"/>
    <w:rsid w:val="000A56A2"/>
    <w:rsid w:val="000A7339"/>
    <w:rsid w:val="000B2886"/>
    <w:rsid w:val="000B5FFE"/>
    <w:rsid w:val="000C052E"/>
    <w:rsid w:val="000C09A6"/>
    <w:rsid w:val="000C6781"/>
    <w:rsid w:val="000C6E83"/>
    <w:rsid w:val="000D032E"/>
    <w:rsid w:val="000D10ED"/>
    <w:rsid w:val="000D3930"/>
    <w:rsid w:val="000D58F2"/>
    <w:rsid w:val="000D7A20"/>
    <w:rsid w:val="000F1840"/>
    <w:rsid w:val="000F3B21"/>
    <w:rsid w:val="000F462F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32693"/>
    <w:rsid w:val="001427EA"/>
    <w:rsid w:val="00142A1E"/>
    <w:rsid w:val="00143993"/>
    <w:rsid w:val="00150B87"/>
    <w:rsid w:val="00155683"/>
    <w:rsid w:val="00160874"/>
    <w:rsid w:val="001623B2"/>
    <w:rsid w:val="00167ACC"/>
    <w:rsid w:val="0017294B"/>
    <w:rsid w:val="00173398"/>
    <w:rsid w:val="0017758D"/>
    <w:rsid w:val="0018075F"/>
    <w:rsid w:val="001825DD"/>
    <w:rsid w:val="00187739"/>
    <w:rsid w:val="00196319"/>
    <w:rsid w:val="00196924"/>
    <w:rsid w:val="001A1733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90DCA"/>
    <w:rsid w:val="0029309F"/>
    <w:rsid w:val="002B57D3"/>
    <w:rsid w:val="002C1483"/>
    <w:rsid w:val="002D1766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32E6B"/>
    <w:rsid w:val="00333082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BCD"/>
    <w:rsid w:val="003B214B"/>
    <w:rsid w:val="003B2A4B"/>
    <w:rsid w:val="003C78B9"/>
    <w:rsid w:val="003D263D"/>
    <w:rsid w:val="003F4EF1"/>
    <w:rsid w:val="003F70FC"/>
    <w:rsid w:val="0040178B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53A5D"/>
    <w:rsid w:val="00461524"/>
    <w:rsid w:val="00463EBF"/>
    <w:rsid w:val="004752D0"/>
    <w:rsid w:val="00481A9B"/>
    <w:rsid w:val="0048436D"/>
    <w:rsid w:val="004862CE"/>
    <w:rsid w:val="00496F20"/>
    <w:rsid w:val="004A32C0"/>
    <w:rsid w:val="004B6BD5"/>
    <w:rsid w:val="004B7319"/>
    <w:rsid w:val="004C2B40"/>
    <w:rsid w:val="004C4DA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B1BE4"/>
    <w:rsid w:val="005B1FB6"/>
    <w:rsid w:val="005B44FD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948B2"/>
    <w:rsid w:val="00695C5D"/>
    <w:rsid w:val="0069675A"/>
    <w:rsid w:val="006A1212"/>
    <w:rsid w:val="006A16F9"/>
    <w:rsid w:val="006A4805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6901"/>
    <w:rsid w:val="007121FD"/>
    <w:rsid w:val="007122C6"/>
    <w:rsid w:val="00716399"/>
    <w:rsid w:val="00721CCD"/>
    <w:rsid w:val="00723147"/>
    <w:rsid w:val="00731473"/>
    <w:rsid w:val="00735961"/>
    <w:rsid w:val="00736B16"/>
    <w:rsid w:val="00750AAF"/>
    <w:rsid w:val="007512D3"/>
    <w:rsid w:val="00751B3C"/>
    <w:rsid w:val="00761238"/>
    <w:rsid w:val="00772CE1"/>
    <w:rsid w:val="007736BC"/>
    <w:rsid w:val="007874E7"/>
    <w:rsid w:val="00790567"/>
    <w:rsid w:val="00793004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20BB2"/>
    <w:rsid w:val="00824720"/>
    <w:rsid w:val="00825B77"/>
    <w:rsid w:val="00826889"/>
    <w:rsid w:val="00830CC4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7176C"/>
    <w:rsid w:val="00977357"/>
    <w:rsid w:val="00980233"/>
    <w:rsid w:val="0098084F"/>
    <w:rsid w:val="00991909"/>
    <w:rsid w:val="00992C20"/>
    <w:rsid w:val="009A2128"/>
    <w:rsid w:val="009A5887"/>
    <w:rsid w:val="009C31AA"/>
    <w:rsid w:val="009D06AF"/>
    <w:rsid w:val="009D08FF"/>
    <w:rsid w:val="009D1A57"/>
    <w:rsid w:val="009D6259"/>
    <w:rsid w:val="009D7552"/>
    <w:rsid w:val="009E1E31"/>
    <w:rsid w:val="009E3740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71CF"/>
    <w:rsid w:val="00A32829"/>
    <w:rsid w:val="00A457C5"/>
    <w:rsid w:val="00A501BA"/>
    <w:rsid w:val="00A5504A"/>
    <w:rsid w:val="00A66DB6"/>
    <w:rsid w:val="00A77D51"/>
    <w:rsid w:val="00A9201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C02339"/>
    <w:rsid w:val="00C12730"/>
    <w:rsid w:val="00C239C2"/>
    <w:rsid w:val="00C24260"/>
    <w:rsid w:val="00C2670D"/>
    <w:rsid w:val="00C30BE5"/>
    <w:rsid w:val="00C33C7E"/>
    <w:rsid w:val="00C36CBF"/>
    <w:rsid w:val="00C37D12"/>
    <w:rsid w:val="00C37F6E"/>
    <w:rsid w:val="00C41158"/>
    <w:rsid w:val="00C4543A"/>
    <w:rsid w:val="00C46C6D"/>
    <w:rsid w:val="00C50CA7"/>
    <w:rsid w:val="00C5312B"/>
    <w:rsid w:val="00C5493A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3104E"/>
    <w:rsid w:val="00D3288C"/>
    <w:rsid w:val="00D3497F"/>
    <w:rsid w:val="00D36F15"/>
    <w:rsid w:val="00D404F3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4AEF"/>
    <w:rsid w:val="00E31FB1"/>
    <w:rsid w:val="00E36324"/>
    <w:rsid w:val="00E36EF9"/>
    <w:rsid w:val="00E4267F"/>
    <w:rsid w:val="00E42A5F"/>
    <w:rsid w:val="00E54B75"/>
    <w:rsid w:val="00E65830"/>
    <w:rsid w:val="00E67806"/>
    <w:rsid w:val="00E71E49"/>
    <w:rsid w:val="00E74110"/>
    <w:rsid w:val="00E859FE"/>
    <w:rsid w:val="00E92810"/>
    <w:rsid w:val="00E952E0"/>
    <w:rsid w:val="00EA00D9"/>
    <w:rsid w:val="00EA3B4F"/>
    <w:rsid w:val="00EB3616"/>
    <w:rsid w:val="00EC48EC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CCD"/>
    <w:rsid w:val="00F8052E"/>
    <w:rsid w:val="00F81269"/>
    <w:rsid w:val="00F92AF4"/>
    <w:rsid w:val="00F92DAC"/>
    <w:rsid w:val="00F93D85"/>
    <w:rsid w:val="00F9747D"/>
    <w:rsid w:val="00F97D7B"/>
    <w:rsid w:val="00FA027D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305A363F"/>
    <w:rsid w:val="74B58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7D6B786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customStyle="1" w:styleId="paragraph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customStyle="1" w:styleId="spellingerror">
    <w:name w:val="spellingerror"/>
    <w:basedOn w:val="Standardstycketeckensnitt"/>
    <w:rsid w:val="00C50CA7"/>
  </w:style>
  <w:style w:type="character" w:customStyle="1" w:styleId="normaltextrun">
    <w:name w:val="normaltextrun"/>
    <w:basedOn w:val="Standardstycketeckensnitt"/>
    <w:rsid w:val="00C50CA7"/>
  </w:style>
  <w:style w:type="character" w:customStyle="1" w:styleId="eop">
    <w:name w:val="eop"/>
    <w:basedOn w:val="Standardstycketeckensnitt"/>
    <w:rsid w:val="00C5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2" ma:contentTypeDescription="Skapa ett nytt dokument." ma:contentTypeScope="" ma:versionID="1a378586b973aec88f175da224ccd979">
  <xsd:schema xmlns:xsd="http://www.w3.org/2001/XMLSchema" xmlns:xs="http://www.w3.org/2001/XMLSchema" xmlns:p="http://schemas.microsoft.com/office/2006/metadata/properties" xmlns:ns2="9551ed1f-6870-4d4b-8695-b6b94c3571bc" targetNamespace="http://schemas.microsoft.com/office/2006/metadata/properties" ma:root="true" ma:fieldsID="da87e7eb64818827030a740c36a26e56" ns2:_="">
    <xsd:import namespace="9551ed1f-6870-4d4b-8695-b6b94c357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A0984-C8D5-41C7-8A36-8A985010D266}">
  <ds:schemaRefs>
    <ds:schemaRef ds:uri="http://purl.org/dc/dcmitype/"/>
    <ds:schemaRef ds:uri="9551ed1f-6870-4d4b-8695-b6b94c3571bc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A3D022-819C-409E-AF63-7D4BF45E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04601-8C0E-407B-9E87-52B6FC65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0</TotalTime>
  <Pages>2</Pages>
  <Words>343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linblo01</dc:creator>
  <cp:lastModifiedBy>Blombergsson Lina</cp:lastModifiedBy>
  <cp:revision>2</cp:revision>
  <cp:lastPrinted>2011-01-21T09:33:00Z</cp:lastPrinted>
  <dcterms:created xsi:type="dcterms:W3CDTF">2017-05-02T14:26:00Z</dcterms:created>
  <dcterms:modified xsi:type="dcterms:W3CDTF">2017-05-02T14:26:00Z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