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1BF2C" w14:textId="77777777" w:rsidR="009A0F53" w:rsidRDefault="009A0F53" w:rsidP="00F345BD">
      <w:pPr>
        <w:rPr>
          <w:noProof/>
        </w:rPr>
      </w:pPr>
      <w:bookmarkStart w:id="0" w:name="_GoBack"/>
      <w:bookmarkEnd w:id="0"/>
    </w:p>
    <w:p w14:paraId="4411BF2D" w14:textId="77777777" w:rsidR="009A0F53" w:rsidRDefault="009A0F53" w:rsidP="00F345BD">
      <w:pPr>
        <w:rPr>
          <w:noProof/>
        </w:rPr>
      </w:pPr>
    </w:p>
    <w:p w14:paraId="4411BF2E" w14:textId="77777777" w:rsidR="009A0F53" w:rsidRDefault="009A0F53" w:rsidP="007C1426"/>
    <w:p w14:paraId="4411BF2F" w14:textId="77777777" w:rsidR="009A0F53" w:rsidRDefault="009A0F53" w:rsidP="00F345BD">
      <w:pPr>
        <w:rPr>
          <w:noProof/>
        </w:rPr>
      </w:pPr>
    </w:p>
    <w:p w14:paraId="4411BF30" w14:textId="77777777" w:rsidR="009A0F53" w:rsidRDefault="009A0F53" w:rsidP="00F345BD">
      <w:pPr>
        <w:rPr>
          <w:noProof/>
        </w:rPr>
      </w:pPr>
    </w:p>
    <w:p w14:paraId="4411BF31" w14:textId="77777777" w:rsidR="009A0F53" w:rsidRDefault="009A0F53" w:rsidP="009A0F53">
      <w:pPr>
        <w:rPr>
          <w:noProof/>
        </w:rPr>
      </w:pPr>
    </w:p>
    <w:p w14:paraId="4411BF32" w14:textId="77777777" w:rsidR="009A0F53" w:rsidRDefault="009A0F53" w:rsidP="00F345BD">
      <w:pPr>
        <w:rPr>
          <w:noProof/>
        </w:rPr>
      </w:pPr>
    </w:p>
    <w:p w14:paraId="4411BF33" w14:textId="77777777" w:rsidR="009A0F53" w:rsidRDefault="009A0F53" w:rsidP="00F345BD">
      <w:pPr>
        <w:rPr>
          <w:noProof/>
        </w:rPr>
      </w:pPr>
    </w:p>
    <w:p w14:paraId="4411BF34" w14:textId="77777777" w:rsidR="009A0F53" w:rsidRDefault="009A0F53" w:rsidP="00F345BD">
      <w:pPr>
        <w:rPr>
          <w:noProof/>
        </w:rPr>
      </w:pPr>
    </w:p>
    <w:p w14:paraId="4411BF35" w14:textId="77777777" w:rsidR="009A0F53" w:rsidRDefault="009A0F53" w:rsidP="00F345BD">
      <w:pPr>
        <w:rPr>
          <w:noProof/>
        </w:rPr>
      </w:pPr>
    </w:p>
    <w:p w14:paraId="4411BF36" w14:textId="77777777" w:rsidR="009A0F53" w:rsidRDefault="009A0F53" w:rsidP="00F345BD">
      <w:pPr>
        <w:rPr>
          <w:noProof/>
        </w:rPr>
      </w:pPr>
    </w:p>
    <w:p w14:paraId="4411BF37" w14:textId="77777777" w:rsidR="009A0F53" w:rsidRDefault="009A0F53" w:rsidP="00F345BD">
      <w:pPr>
        <w:rPr>
          <w:noProof/>
        </w:rPr>
      </w:pPr>
    </w:p>
    <w:p w14:paraId="4411BF38" w14:textId="77777777" w:rsidR="009A0F53" w:rsidRDefault="009A0F53" w:rsidP="00F345BD">
      <w:pPr>
        <w:rPr>
          <w:noProof/>
        </w:rPr>
      </w:pPr>
    </w:p>
    <w:p w14:paraId="4411BF39" w14:textId="77777777" w:rsidR="00164AB5" w:rsidRDefault="00164AB5" w:rsidP="00F345BD"/>
    <w:p w14:paraId="4411BF3A" w14:textId="77777777" w:rsidR="00164AB5" w:rsidRDefault="00164AB5" w:rsidP="00F345BD"/>
    <w:p w14:paraId="4411BF3B" w14:textId="77777777" w:rsidR="00164AB5" w:rsidRDefault="00164AB5" w:rsidP="00F345BD"/>
    <w:p w14:paraId="4411BF3C" w14:textId="77777777" w:rsidR="00164AB5" w:rsidRDefault="00164AB5" w:rsidP="00F345BD"/>
    <w:p w14:paraId="4411BF3D" w14:textId="77777777" w:rsidR="00164AB5" w:rsidRDefault="00164AB5" w:rsidP="00F345BD"/>
    <w:p w14:paraId="4411BF3E" w14:textId="77777777" w:rsidR="00164AB5" w:rsidRDefault="00164AB5" w:rsidP="00F345BD"/>
    <w:p w14:paraId="4411BF3F" w14:textId="77777777" w:rsidR="00164AB5" w:rsidRDefault="00164AB5" w:rsidP="00A80B44"/>
    <w:p w14:paraId="4411BF40" w14:textId="77777777" w:rsidR="00BD1FE6" w:rsidRDefault="00BD1FE6" w:rsidP="00F345BD"/>
    <w:p w14:paraId="4411BF41" w14:textId="77777777" w:rsidR="002C3824" w:rsidRDefault="002C3824" w:rsidP="00F345BD"/>
    <w:p w14:paraId="4411BF42" w14:textId="77777777" w:rsidR="009A0F53" w:rsidRPr="000D65A7" w:rsidRDefault="009A0F53" w:rsidP="005479B5">
      <w:pPr>
        <w:pStyle w:val="Titel"/>
      </w:pPr>
      <w:bookmarkStart w:id="1" w:name="DocType"/>
      <w:bookmarkEnd w:id="1"/>
    </w:p>
    <w:p w14:paraId="4411BF43" w14:textId="77777777" w:rsidR="00B35E2E" w:rsidRDefault="009D70A0" w:rsidP="00C16318">
      <w:pPr>
        <w:pStyle w:val="Titel2"/>
      </w:pPr>
      <w:r>
        <w:t xml:space="preserve">Prognos – </w:t>
      </w:r>
      <w:r w:rsidR="008D0253">
        <w:t>snabb</w:t>
      </w:r>
      <w:r>
        <w:t>manual</w:t>
      </w:r>
    </w:p>
    <w:p w14:paraId="4411BF44" w14:textId="77777777" w:rsidR="008E5577" w:rsidRPr="008E5577" w:rsidRDefault="008E5577" w:rsidP="008E5577"/>
    <w:p w14:paraId="4411BF45" w14:textId="77777777" w:rsidR="00525710" w:rsidRDefault="00525710" w:rsidP="00B35E2E"/>
    <w:p w14:paraId="4411BF46" w14:textId="77777777" w:rsidR="00164AB5" w:rsidRDefault="00164AB5" w:rsidP="00B35E2E"/>
    <w:p w14:paraId="4411BF47" w14:textId="77777777" w:rsidR="00164AB5" w:rsidRDefault="009D70A0" w:rsidP="00DD1CA8">
      <w:r>
        <w:t>2014-04</w:t>
      </w:r>
    </w:p>
    <w:p w14:paraId="4411BF48" w14:textId="77777777" w:rsidR="008B1E45" w:rsidRPr="008B1E45" w:rsidRDefault="009D70A0" w:rsidP="00DD1CA8">
      <w:bookmarkStart w:id="2" w:name="Diarienummer"/>
      <w:bookmarkEnd w:id="2"/>
      <w:r>
        <w:t>Version 1</w:t>
      </w:r>
    </w:p>
    <w:p w14:paraId="4411BF49" w14:textId="77777777" w:rsidR="00525710" w:rsidRDefault="00525710" w:rsidP="00525710"/>
    <w:p w14:paraId="4411BF4A" w14:textId="77777777" w:rsidR="00953553" w:rsidRDefault="00953553" w:rsidP="00C42D7A">
      <w:r>
        <w:br w:type="page"/>
      </w:r>
      <w:bookmarkStart w:id="3" w:name="Sammanfattning"/>
      <w:bookmarkEnd w:id="3"/>
    </w:p>
    <w:p w14:paraId="4411BF4B" w14:textId="77777777" w:rsidR="00525710" w:rsidRPr="00B6244B" w:rsidRDefault="00D0400F" w:rsidP="00B6244B">
      <w:pPr>
        <w:pStyle w:val="Innehllsfrteckning"/>
      </w:pPr>
      <w:bookmarkStart w:id="4" w:name="_Toc285435564"/>
      <w:bookmarkStart w:id="5" w:name="_Toc285436108"/>
      <w:r w:rsidRPr="00B6244B">
        <w:lastRenderedPageBreak/>
        <w:t>Innehållsförteckning</w:t>
      </w:r>
      <w:bookmarkEnd w:id="4"/>
      <w:bookmarkEnd w:id="5"/>
    </w:p>
    <w:p w14:paraId="4411BF4C" w14:textId="77777777" w:rsidR="008D0253" w:rsidRDefault="00B815A2">
      <w:pPr>
        <w:pStyle w:val="Innehll1"/>
        <w:rPr>
          <w:rFonts w:asciiTheme="minorHAnsi" w:eastAsiaTheme="minorEastAsia" w:hAnsiTheme="minorHAnsi" w:cstheme="minorBidi"/>
          <w:b w:val="0"/>
          <w:noProof/>
          <w:sz w:val="22"/>
          <w:szCs w:val="22"/>
        </w:rPr>
      </w:pPr>
      <w:r>
        <w:fldChar w:fldCharType="begin"/>
      </w:r>
      <w:r w:rsidR="003349B2">
        <w:instrText xml:space="preserve"> TOC \o "1-4" \h \z \u </w:instrText>
      </w:r>
      <w:r>
        <w:fldChar w:fldCharType="separate"/>
      </w:r>
      <w:hyperlink w:anchor="_Toc384364234" w:history="1">
        <w:r w:rsidR="008D0253" w:rsidRPr="00531C86">
          <w:rPr>
            <w:rStyle w:val="Hyperlnk"/>
            <w:noProof/>
          </w:rPr>
          <w:t>1</w:t>
        </w:r>
        <w:r w:rsidR="008D0253">
          <w:rPr>
            <w:rFonts w:asciiTheme="minorHAnsi" w:eastAsiaTheme="minorEastAsia" w:hAnsiTheme="minorHAnsi" w:cstheme="minorBidi"/>
            <w:b w:val="0"/>
            <w:noProof/>
            <w:sz w:val="22"/>
            <w:szCs w:val="22"/>
          </w:rPr>
          <w:tab/>
        </w:r>
        <w:r w:rsidR="008D0253" w:rsidRPr="00531C86">
          <w:rPr>
            <w:rStyle w:val="Hyperlnk"/>
            <w:noProof/>
          </w:rPr>
          <w:t>Introduktion</w:t>
        </w:r>
        <w:r w:rsidR="008D0253">
          <w:rPr>
            <w:noProof/>
            <w:webHidden/>
          </w:rPr>
          <w:tab/>
        </w:r>
        <w:r w:rsidR="008D0253">
          <w:rPr>
            <w:noProof/>
            <w:webHidden/>
          </w:rPr>
          <w:fldChar w:fldCharType="begin"/>
        </w:r>
        <w:r w:rsidR="008D0253">
          <w:rPr>
            <w:noProof/>
            <w:webHidden/>
          </w:rPr>
          <w:instrText xml:space="preserve"> PAGEREF _Toc384364234 \h </w:instrText>
        </w:r>
        <w:r w:rsidR="008D0253">
          <w:rPr>
            <w:noProof/>
            <w:webHidden/>
          </w:rPr>
        </w:r>
        <w:r w:rsidR="008D0253">
          <w:rPr>
            <w:noProof/>
            <w:webHidden/>
          </w:rPr>
          <w:fldChar w:fldCharType="separate"/>
        </w:r>
        <w:r w:rsidR="008D0253">
          <w:rPr>
            <w:noProof/>
            <w:webHidden/>
          </w:rPr>
          <w:t>3</w:t>
        </w:r>
        <w:r w:rsidR="008D0253">
          <w:rPr>
            <w:noProof/>
            <w:webHidden/>
          </w:rPr>
          <w:fldChar w:fldCharType="end"/>
        </w:r>
      </w:hyperlink>
    </w:p>
    <w:p w14:paraId="4411BF4D" w14:textId="77777777" w:rsidR="008D0253" w:rsidRDefault="006F2146">
      <w:pPr>
        <w:pStyle w:val="Innehll1"/>
        <w:rPr>
          <w:rFonts w:asciiTheme="minorHAnsi" w:eastAsiaTheme="minorEastAsia" w:hAnsiTheme="minorHAnsi" w:cstheme="minorBidi"/>
          <w:b w:val="0"/>
          <w:noProof/>
          <w:sz w:val="22"/>
          <w:szCs w:val="22"/>
        </w:rPr>
      </w:pPr>
      <w:hyperlink w:anchor="_Toc384364235" w:history="1">
        <w:r w:rsidR="008D0253" w:rsidRPr="00531C86">
          <w:rPr>
            <w:rStyle w:val="Hyperlnk"/>
            <w:noProof/>
          </w:rPr>
          <w:t>2</w:t>
        </w:r>
        <w:r w:rsidR="008D0253">
          <w:rPr>
            <w:rFonts w:asciiTheme="minorHAnsi" w:eastAsiaTheme="minorEastAsia" w:hAnsiTheme="minorHAnsi" w:cstheme="minorBidi"/>
            <w:b w:val="0"/>
            <w:noProof/>
            <w:sz w:val="22"/>
            <w:szCs w:val="22"/>
          </w:rPr>
          <w:tab/>
        </w:r>
        <w:r w:rsidR="008D0253" w:rsidRPr="00531C86">
          <w:rPr>
            <w:rStyle w:val="Hyperlnk"/>
            <w:noProof/>
          </w:rPr>
          <w:t>Steg 1 – Personal</w:t>
        </w:r>
        <w:r w:rsidR="008D0253">
          <w:rPr>
            <w:noProof/>
            <w:webHidden/>
          </w:rPr>
          <w:tab/>
        </w:r>
        <w:r w:rsidR="008D0253">
          <w:rPr>
            <w:noProof/>
            <w:webHidden/>
          </w:rPr>
          <w:fldChar w:fldCharType="begin"/>
        </w:r>
        <w:r w:rsidR="008D0253">
          <w:rPr>
            <w:noProof/>
            <w:webHidden/>
          </w:rPr>
          <w:instrText xml:space="preserve"> PAGEREF _Toc384364235 \h </w:instrText>
        </w:r>
        <w:r w:rsidR="008D0253">
          <w:rPr>
            <w:noProof/>
            <w:webHidden/>
          </w:rPr>
        </w:r>
        <w:r w:rsidR="008D0253">
          <w:rPr>
            <w:noProof/>
            <w:webHidden/>
          </w:rPr>
          <w:fldChar w:fldCharType="separate"/>
        </w:r>
        <w:r w:rsidR="008D0253">
          <w:rPr>
            <w:noProof/>
            <w:webHidden/>
          </w:rPr>
          <w:t>3</w:t>
        </w:r>
        <w:r w:rsidR="008D0253">
          <w:rPr>
            <w:noProof/>
            <w:webHidden/>
          </w:rPr>
          <w:fldChar w:fldCharType="end"/>
        </w:r>
      </w:hyperlink>
    </w:p>
    <w:p w14:paraId="4411BF4E" w14:textId="77777777" w:rsidR="008D0253" w:rsidRDefault="006F2146">
      <w:pPr>
        <w:pStyle w:val="Innehll1"/>
        <w:rPr>
          <w:rFonts w:asciiTheme="minorHAnsi" w:eastAsiaTheme="minorEastAsia" w:hAnsiTheme="minorHAnsi" w:cstheme="minorBidi"/>
          <w:b w:val="0"/>
          <w:noProof/>
          <w:sz w:val="22"/>
          <w:szCs w:val="22"/>
        </w:rPr>
      </w:pPr>
      <w:hyperlink w:anchor="_Toc384364236" w:history="1">
        <w:r w:rsidR="008D0253" w:rsidRPr="00531C86">
          <w:rPr>
            <w:rStyle w:val="Hyperlnk"/>
            <w:noProof/>
          </w:rPr>
          <w:t>3</w:t>
        </w:r>
        <w:r w:rsidR="008D0253">
          <w:rPr>
            <w:rFonts w:asciiTheme="minorHAnsi" w:eastAsiaTheme="minorEastAsia" w:hAnsiTheme="minorHAnsi" w:cstheme="minorBidi"/>
            <w:b w:val="0"/>
            <w:noProof/>
            <w:sz w:val="22"/>
            <w:szCs w:val="22"/>
          </w:rPr>
          <w:tab/>
        </w:r>
        <w:r w:rsidR="008D0253" w:rsidRPr="00531C86">
          <w:rPr>
            <w:rStyle w:val="Hyperlnk"/>
            <w:noProof/>
          </w:rPr>
          <w:t>Steg 2 – Volymer</w:t>
        </w:r>
        <w:r w:rsidR="008D0253">
          <w:rPr>
            <w:noProof/>
            <w:webHidden/>
          </w:rPr>
          <w:tab/>
        </w:r>
        <w:r w:rsidR="008D0253">
          <w:rPr>
            <w:noProof/>
            <w:webHidden/>
          </w:rPr>
          <w:fldChar w:fldCharType="begin"/>
        </w:r>
        <w:r w:rsidR="008D0253">
          <w:rPr>
            <w:noProof/>
            <w:webHidden/>
          </w:rPr>
          <w:instrText xml:space="preserve"> PAGEREF _Toc384364236 \h </w:instrText>
        </w:r>
        <w:r w:rsidR="008D0253">
          <w:rPr>
            <w:noProof/>
            <w:webHidden/>
          </w:rPr>
        </w:r>
        <w:r w:rsidR="008D0253">
          <w:rPr>
            <w:noProof/>
            <w:webHidden/>
          </w:rPr>
          <w:fldChar w:fldCharType="separate"/>
        </w:r>
        <w:r w:rsidR="008D0253">
          <w:rPr>
            <w:noProof/>
            <w:webHidden/>
          </w:rPr>
          <w:t>4</w:t>
        </w:r>
        <w:r w:rsidR="008D0253">
          <w:rPr>
            <w:noProof/>
            <w:webHidden/>
          </w:rPr>
          <w:fldChar w:fldCharType="end"/>
        </w:r>
      </w:hyperlink>
    </w:p>
    <w:p w14:paraId="4411BF4F" w14:textId="77777777" w:rsidR="008D0253" w:rsidRDefault="006F2146">
      <w:pPr>
        <w:pStyle w:val="Innehll1"/>
        <w:rPr>
          <w:rFonts w:asciiTheme="minorHAnsi" w:eastAsiaTheme="minorEastAsia" w:hAnsiTheme="minorHAnsi" w:cstheme="minorBidi"/>
          <w:b w:val="0"/>
          <w:noProof/>
          <w:sz w:val="22"/>
          <w:szCs w:val="22"/>
        </w:rPr>
      </w:pPr>
      <w:hyperlink w:anchor="_Toc384364237" w:history="1">
        <w:r w:rsidR="008D0253" w:rsidRPr="00531C86">
          <w:rPr>
            <w:rStyle w:val="Hyperlnk"/>
            <w:noProof/>
          </w:rPr>
          <w:t>4</w:t>
        </w:r>
        <w:r w:rsidR="008D0253">
          <w:rPr>
            <w:rFonts w:asciiTheme="minorHAnsi" w:eastAsiaTheme="minorEastAsia" w:hAnsiTheme="minorHAnsi" w:cstheme="minorBidi"/>
            <w:b w:val="0"/>
            <w:noProof/>
            <w:sz w:val="22"/>
            <w:szCs w:val="22"/>
          </w:rPr>
          <w:tab/>
        </w:r>
        <w:r w:rsidR="008D0253" w:rsidRPr="00531C86">
          <w:rPr>
            <w:rStyle w:val="Hyperlnk"/>
            <w:noProof/>
          </w:rPr>
          <w:t>Steg 3 – Drift</w:t>
        </w:r>
        <w:r w:rsidR="008D0253">
          <w:rPr>
            <w:noProof/>
            <w:webHidden/>
          </w:rPr>
          <w:tab/>
        </w:r>
        <w:r w:rsidR="008D0253">
          <w:rPr>
            <w:noProof/>
            <w:webHidden/>
          </w:rPr>
          <w:fldChar w:fldCharType="begin"/>
        </w:r>
        <w:r w:rsidR="008D0253">
          <w:rPr>
            <w:noProof/>
            <w:webHidden/>
          </w:rPr>
          <w:instrText xml:space="preserve"> PAGEREF _Toc384364237 \h </w:instrText>
        </w:r>
        <w:r w:rsidR="008D0253">
          <w:rPr>
            <w:noProof/>
            <w:webHidden/>
          </w:rPr>
        </w:r>
        <w:r w:rsidR="008D0253">
          <w:rPr>
            <w:noProof/>
            <w:webHidden/>
          </w:rPr>
          <w:fldChar w:fldCharType="separate"/>
        </w:r>
        <w:r w:rsidR="008D0253">
          <w:rPr>
            <w:noProof/>
            <w:webHidden/>
          </w:rPr>
          <w:t>5</w:t>
        </w:r>
        <w:r w:rsidR="008D0253">
          <w:rPr>
            <w:noProof/>
            <w:webHidden/>
          </w:rPr>
          <w:fldChar w:fldCharType="end"/>
        </w:r>
      </w:hyperlink>
    </w:p>
    <w:p w14:paraId="4411BF50" w14:textId="77777777" w:rsidR="008D0253" w:rsidRDefault="006F2146">
      <w:pPr>
        <w:pStyle w:val="Innehll1"/>
        <w:rPr>
          <w:rFonts w:asciiTheme="minorHAnsi" w:eastAsiaTheme="minorEastAsia" w:hAnsiTheme="minorHAnsi" w:cstheme="minorBidi"/>
          <w:b w:val="0"/>
          <w:noProof/>
          <w:sz w:val="22"/>
          <w:szCs w:val="22"/>
        </w:rPr>
      </w:pPr>
      <w:hyperlink w:anchor="_Toc384364238" w:history="1">
        <w:r w:rsidR="008D0253" w:rsidRPr="00531C86">
          <w:rPr>
            <w:rStyle w:val="Hyperlnk"/>
            <w:noProof/>
          </w:rPr>
          <w:t>5</w:t>
        </w:r>
        <w:r w:rsidR="008D0253">
          <w:rPr>
            <w:rFonts w:asciiTheme="minorHAnsi" w:eastAsiaTheme="minorEastAsia" w:hAnsiTheme="minorHAnsi" w:cstheme="minorBidi"/>
            <w:b w:val="0"/>
            <w:noProof/>
            <w:sz w:val="22"/>
            <w:szCs w:val="22"/>
          </w:rPr>
          <w:tab/>
        </w:r>
        <w:r w:rsidR="008D0253" w:rsidRPr="00531C86">
          <w:rPr>
            <w:rStyle w:val="Hyperlnk"/>
            <w:noProof/>
          </w:rPr>
          <w:t>Låsa och stänga prognos</w:t>
        </w:r>
        <w:r w:rsidR="008D0253">
          <w:rPr>
            <w:noProof/>
            <w:webHidden/>
          </w:rPr>
          <w:tab/>
        </w:r>
        <w:r w:rsidR="008D0253">
          <w:rPr>
            <w:noProof/>
            <w:webHidden/>
          </w:rPr>
          <w:fldChar w:fldCharType="begin"/>
        </w:r>
        <w:r w:rsidR="008D0253">
          <w:rPr>
            <w:noProof/>
            <w:webHidden/>
          </w:rPr>
          <w:instrText xml:space="preserve"> PAGEREF _Toc384364238 \h </w:instrText>
        </w:r>
        <w:r w:rsidR="008D0253">
          <w:rPr>
            <w:noProof/>
            <w:webHidden/>
          </w:rPr>
        </w:r>
        <w:r w:rsidR="008D0253">
          <w:rPr>
            <w:noProof/>
            <w:webHidden/>
          </w:rPr>
          <w:fldChar w:fldCharType="separate"/>
        </w:r>
        <w:r w:rsidR="008D0253">
          <w:rPr>
            <w:noProof/>
            <w:webHidden/>
          </w:rPr>
          <w:t>7</w:t>
        </w:r>
        <w:r w:rsidR="008D0253">
          <w:rPr>
            <w:noProof/>
            <w:webHidden/>
          </w:rPr>
          <w:fldChar w:fldCharType="end"/>
        </w:r>
      </w:hyperlink>
    </w:p>
    <w:p w14:paraId="4411BF51" w14:textId="77777777" w:rsidR="008D0253" w:rsidRDefault="006F2146">
      <w:pPr>
        <w:pStyle w:val="Innehll1"/>
        <w:rPr>
          <w:rFonts w:asciiTheme="minorHAnsi" w:eastAsiaTheme="minorEastAsia" w:hAnsiTheme="minorHAnsi" w:cstheme="minorBidi"/>
          <w:b w:val="0"/>
          <w:noProof/>
          <w:sz w:val="22"/>
          <w:szCs w:val="22"/>
        </w:rPr>
      </w:pPr>
      <w:hyperlink w:anchor="_Toc384364239" w:history="1">
        <w:r w:rsidR="008D0253" w:rsidRPr="00531C86">
          <w:rPr>
            <w:rStyle w:val="Hyperlnk"/>
            <w:noProof/>
          </w:rPr>
          <w:t>6</w:t>
        </w:r>
        <w:r w:rsidR="008D0253">
          <w:rPr>
            <w:rFonts w:asciiTheme="minorHAnsi" w:eastAsiaTheme="minorEastAsia" w:hAnsiTheme="minorHAnsi" w:cstheme="minorBidi"/>
            <w:b w:val="0"/>
            <w:noProof/>
            <w:sz w:val="22"/>
            <w:szCs w:val="22"/>
          </w:rPr>
          <w:tab/>
        </w:r>
        <w:r w:rsidR="008D0253" w:rsidRPr="00531C86">
          <w:rPr>
            <w:rStyle w:val="Hyperlnk"/>
            <w:noProof/>
          </w:rPr>
          <w:t>Tips och ”komihåg”</w:t>
        </w:r>
        <w:r w:rsidR="008D0253">
          <w:rPr>
            <w:noProof/>
            <w:webHidden/>
          </w:rPr>
          <w:tab/>
        </w:r>
        <w:r w:rsidR="008D0253">
          <w:rPr>
            <w:noProof/>
            <w:webHidden/>
          </w:rPr>
          <w:fldChar w:fldCharType="begin"/>
        </w:r>
        <w:r w:rsidR="008D0253">
          <w:rPr>
            <w:noProof/>
            <w:webHidden/>
          </w:rPr>
          <w:instrText xml:space="preserve"> PAGEREF _Toc384364239 \h </w:instrText>
        </w:r>
        <w:r w:rsidR="008D0253">
          <w:rPr>
            <w:noProof/>
            <w:webHidden/>
          </w:rPr>
        </w:r>
        <w:r w:rsidR="008D0253">
          <w:rPr>
            <w:noProof/>
            <w:webHidden/>
          </w:rPr>
          <w:fldChar w:fldCharType="separate"/>
        </w:r>
        <w:r w:rsidR="008D0253">
          <w:rPr>
            <w:noProof/>
            <w:webHidden/>
          </w:rPr>
          <w:t>7</w:t>
        </w:r>
        <w:r w:rsidR="008D0253">
          <w:rPr>
            <w:noProof/>
            <w:webHidden/>
          </w:rPr>
          <w:fldChar w:fldCharType="end"/>
        </w:r>
      </w:hyperlink>
    </w:p>
    <w:p w14:paraId="4411BF52" w14:textId="77777777" w:rsidR="00953553" w:rsidRDefault="00B815A2" w:rsidP="000D22AC">
      <w:r>
        <w:fldChar w:fldCharType="end"/>
      </w:r>
      <w:r w:rsidR="00953553">
        <w:br w:type="page"/>
      </w:r>
    </w:p>
    <w:p w14:paraId="4411BF53" w14:textId="77777777" w:rsidR="00FD3417" w:rsidRDefault="009D70A0" w:rsidP="00FD3417">
      <w:pPr>
        <w:pStyle w:val="Rubrik1"/>
      </w:pPr>
      <w:bookmarkStart w:id="6" w:name="Rapporttext"/>
      <w:bookmarkStart w:id="7" w:name="_Toc384364234"/>
      <w:bookmarkStart w:id="8" w:name="_Toc332199090"/>
      <w:bookmarkEnd w:id="6"/>
      <w:r>
        <w:lastRenderedPageBreak/>
        <w:t>Introduktion</w:t>
      </w:r>
      <w:bookmarkEnd w:id="7"/>
    </w:p>
    <w:p w14:paraId="4411BF54" w14:textId="77777777" w:rsidR="009D70A0" w:rsidRDefault="009D70A0" w:rsidP="009D70A0">
      <w:r w:rsidRPr="009D70A0">
        <w:t xml:space="preserve">Prognos rapporteras i tre steg precis som budget. Du ser de ansvar </w:t>
      </w:r>
      <w:r w:rsidR="004767E8">
        <w:t>du har behörighet till</w:t>
      </w:r>
      <w:r w:rsidRPr="009D70A0">
        <w:t>.</w:t>
      </w:r>
    </w:p>
    <w:p w14:paraId="4411BF55" w14:textId="77777777" w:rsidR="004767E8" w:rsidRPr="009D70A0" w:rsidRDefault="004767E8" w:rsidP="009D70A0"/>
    <w:p w14:paraId="4411BF56" w14:textId="77777777" w:rsidR="009D70A0" w:rsidRPr="009D70A0" w:rsidRDefault="009D70A0" w:rsidP="009D70A0">
      <w:pPr>
        <w:numPr>
          <w:ilvl w:val="0"/>
          <w:numId w:val="26"/>
        </w:numPr>
      </w:pPr>
      <w:r w:rsidRPr="009D70A0">
        <w:t>Personal</w:t>
      </w:r>
    </w:p>
    <w:p w14:paraId="4411BF57" w14:textId="77777777" w:rsidR="009D70A0" w:rsidRPr="009D70A0" w:rsidRDefault="009D70A0" w:rsidP="009D70A0">
      <w:pPr>
        <w:numPr>
          <w:ilvl w:val="0"/>
          <w:numId w:val="26"/>
        </w:numPr>
      </w:pPr>
      <w:r w:rsidRPr="009D70A0">
        <w:t xml:space="preserve">Volymer </w:t>
      </w:r>
    </w:p>
    <w:p w14:paraId="4411BF58" w14:textId="77777777" w:rsidR="009D70A0" w:rsidRDefault="009D70A0" w:rsidP="009D70A0">
      <w:pPr>
        <w:numPr>
          <w:ilvl w:val="0"/>
          <w:numId w:val="26"/>
        </w:numPr>
      </w:pPr>
      <w:r w:rsidRPr="009D70A0">
        <w:t>Drift</w:t>
      </w:r>
    </w:p>
    <w:p w14:paraId="4411BF59" w14:textId="77777777" w:rsidR="004767E8" w:rsidRPr="009D70A0" w:rsidRDefault="004767E8" w:rsidP="004767E8"/>
    <w:p w14:paraId="4411BF5A" w14:textId="77777777" w:rsidR="009D70A0" w:rsidRDefault="009D70A0" w:rsidP="009D70A0">
      <w:r w:rsidRPr="009D70A0">
        <w:t>I dagsläget är det bara FFS och VSS som rapporterar volymer, övriga kan hoppa över detta steg.</w:t>
      </w:r>
    </w:p>
    <w:p w14:paraId="4411BF5B" w14:textId="77777777" w:rsidR="004767E8" w:rsidRPr="009D70A0" w:rsidRDefault="004767E8" w:rsidP="009D70A0"/>
    <w:p w14:paraId="4411BF5C" w14:textId="77777777" w:rsidR="009D70A0" w:rsidRPr="009D70A0" w:rsidRDefault="009D70A0" w:rsidP="009D70A0">
      <w:r w:rsidRPr="009D70A0">
        <w:t>Även om man inte har några ändringar/</w:t>
      </w:r>
      <w:r w:rsidR="004767E8">
        <w:t>tillägg</w:t>
      </w:r>
      <w:r w:rsidRPr="009D70A0">
        <w:t xml:space="preserve"> att göra i Personal och Volymer så måste man </w:t>
      </w:r>
      <w:r w:rsidR="00810D6E">
        <w:t xml:space="preserve">vid årets första prognostillfälle gå igenom dessa steg för att det ska bli ett prognosutfall i Drift. </w:t>
      </w:r>
      <w:r w:rsidRPr="009D70A0">
        <w:t>Vid årets början är det</w:t>
      </w:r>
      <w:r w:rsidR="00810D6E">
        <w:t xml:space="preserve"> att rekommendera att föra över budgetvärdena.</w:t>
      </w:r>
    </w:p>
    <w:p w14:paraId="4411BF5D" w14:textId="77777777" w:rsidR="0023798E" w:rsidRDefault="0023798E" w:rsidP="0023798E">
      <w:pPr>
        <w:pStyle w:val="Rubrik1"/>
      </w:pPr>
      <w:bookmarkStart w:id="9" w:name="_Toc384364235"/>
      <w:r>
        <w:t>Steg 1 – Personal</w:t>
      </w:r>
      <w:bookmarkEnd w:id="8"/>
      <w:bookmarkEnd w:id="9"/>
    </w:p>
    <w:p w14:paraId="4411BF5E" w14:textId="77777777" w:rsidR="004767E8" w:rsidRDefault="009D70A0" w:rsidP="009D70A0">
      <w:r w:rsidRPr="004767E8">
        <w:rPr>
          <w:b/>
        </w:rPr>
        <w:t>Flik</w:t>
      </w:r>
      <w:r w:rsidRPr="004767E8">
        <w:rPr>
          <w:b/>
          <w:i/>
        </w:rPr>
        <w:t xml:space="preserve"> Månadslö</w:t>
      </w:r>
      <w:r w:rsidR="004767E8" w:rsidRPr="004767E8">
        <w:rPr>
          <w:b/>
          <w:i/>
        </w:rPr>
        <w:t>n</w:t>
      </w:r>
    </w:p>
    <w:p w14:paraId="4411BF5F" w14:textId="77777777" w:rsidR="009D70A0" w:rsidRDefault="009D70A0" w:rsidP="009D70A0">
      <w:r w:rsidRPr="009D70A0">
        <w:t>Gör de ändringar du b</w:t>
      </w:r>
      <w:r w:rsidR="004767E8">
        <w:t xml:space="preserve">ehöver göra i följande kolumner; </w:t>
      </w:r>
      <w:r w:rsidR="004767E8">
        <w:rPr>
          <w:i/>
        </w:rPr>
        <w:t xml:space="preserve">Syssgr i % korr, Anställd antal mån, Månlön korr </w:t>
      </w:r>
      <w:r w:rsidR="004767E8">
        <w:t xml:space="preserve"> - se nedan:</w:t>
      </w:r>
    </w:p>
    <w:p w14:paraId="4411BF60" w14:textId="77777777" w:rsidR="004767E8" w:rsidRPr="004767E8" w:rsidRDefault="004767E8" w:rsidP="009D70A0"/>
    <w:p w14:paraId="4411BF61" w14:textId="77777777" w:rsidR="009D70A0" w:rsidRPr="009D70A0" w:rsidRDefault="009D70A0" w:rsidP="009D70A0">
      <w:r w:rsidRPr="009D70A0">
        <w:rPr>
          <w:noProof/>
        </w:rPr>
        <w:lastRenderedPageBreak/>
        <w:drawing>
          <wp:inline distT="0" distB="0" distL="0" distR="0" wp14:anchorId="4411BFB5" wp14:editId="4411BFB6">
            <wp:extent cx="5760720" cy="1833140"/>
            <wp:effectExtent l="19050" t="0" r="0" b="0"/>
            <wp:docPr id="25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1833140"/>
                    </a:xfrm>
                    <a:prstGeom prst="rect">
                      <a:avLst/>
                    </a:prstGeom>
                    <a:noFill/>
                    <a:ln w="9525">
                      <a:noFill/>
                      <a:miter lim="800000"/>
                      <a:headEnd/>
                      <a:tailEnd/>
                    </a:ln>
                  </pic:spPr>
                </pic:pic>
              </a:graphicData>
            </a:graphic>
          </wp:inline>
        </w:drawing>
      </w:r>
    </w:p>
    <w:p w14:paraId="4411BF62" w14:textId="77777777" w:rsidR="004767E8" w:rsidRDefault="004767E8" w:rsidP="009D70A0"/>
    <w:p w14:paraId="4411BF63" w14:textId="77777777" w:rsidR="004767E8" w:rsidRDefault="004767E8" w:rsidP="009D70A0">
      <w:r>
        <w:t xml:space="preserve">Tips! Om du vill korrigera löneökningen lägg då det belopp </w:t>
      </w:r>
      <w:r w:rsidR="00B656C0">
        <w:t xml:space="preserve">som saknas på en dummyrad. PO </w:t>
      </w:r>
      <w:r>
        <w:t>beräknas automatiskt.</w:t>
      </w:r>
    </w:p>
    <w:p w14:paraId="4411BF64" w14:textId="77777777" w:rsidR="004767E8" w:rsidRPr="004767E8" w:rsidRDefault="004767E8" w:rsidP="009D70A0"/>
    <w:p w14:paraId="4411BF65" w14:textId="77777777" w:rsidR="004767E8" w:rsidRDefault="009D70A0" w:rsidP="009D70A0">
      <w:r w:rsidRPr="004767E8">
        <w:rPr>
          <w:b/>
        </w:rPr>
        <w:t>Flik</w:t>
      </w:r>
      <w:r w:rsidRPr="004767E8">
        <w:rPr>
          <w:b/>
          <w:i/>
        </w:rPr>
        <w:t xml:space="preserve"> Timlön</w:t>
      </w:r>
    </w:p>
    <w:p w14:paraId="4411BF66" w14:textId="77777777" w:rsidR="004767E8" w:rsidRDefault="009D70A0" w:rsidP="009D70A0">
      <w:r w:rsidRPr="009D70A0">
        <w:t>Gå till denna flik om du vill göra ändringar/l</w:t>
      </w:r>
      <w:r w:rsidR="004767E8">
        <w:t>ägga till anställda med timlön.</w:t>
      </w:r>
    </w:p>
    <w:p w14:paraId="4411BF67" w14:textId="77777777" w:rsidR="004767E8" w:rsidRDefault="004767E8" w:rsidP="009D70A0"/>
    <w:p w14:paraId="4411BF68" w14:textId="77777777" w:rsidR="009D70A0" w:rsidRPr="009D70A0" w:rsidRDefault="009D70A0" w:rsidP="009D70A0">
      <w:r w:rsidRPr="004767E8">
        <w:rPr>
          <w:b/>
        </w:rPr>
        <w:t>Flik</w:t>
      </w:r>
      <w:r w:rsidRPr="004767E8">
        <w:rPr>
          <w:b/>
          <w:i/>
        </w:rPr>
        <w:t xml:space="preserve"> Överför till prognos</w:t>
      </w:r>
      <w:r w:rsidRPr="004767E8">
        <w:rPr>
          <w:b/>
        </w:rPr>
        <w:br/>
      </w:r>
      <w:r w:rsidR="00AA770B">
        <w:t xml:space="preserve">Här förs personalkostnaderna över till Drift. </w:t>
      </w:r>
      <w:r w:rsidRPr="009D70A0">
        <w:t xml:space="preserve">När du gjort ändringar i föregående två flikar, eller om du </w:t>
      </w:r>
      <w:r w:rsidR="004767E8">
        <w:t>vill behålla föregående prognos</w:t>
      </w:r>
      <w:r w:rsidRPr="009D70A0">
        <w:t xml:space="preserve"> </w:t>
      </w:r>
      <w:r w:rsidR="00AA770B">
        <w:t>alt</w:t>
      </w:r>
      <w:r w:rsidRPr="009D70A0">
        <w:t xml:space="preserve"> budgetvärdena, gå till denna flik.</w:t>
      </w:r>
    </w:p>
    <w:p w14:paraId="4411BF69" w14:textId="77777777" w:rsidR="00AA770B" w:rsidRDefault="00AA770B" w:rsidP="009D70A0"/>
    <w:p w14:paraId="4411BF6A" w14:textId="77777777" w:rsidR="009D70A0" w:rsidRPr="009D70A0" w:rsidRDefault="009D70A0" w:rsidP="009D70A0">
      <w:r w:rsidRPr="009D70A0">
        <w:t xml:space="preserve">Klicka på </w:t>
      </w:r>
      <w:r w:rsidRPr="00AA770B">
        <w:rPr>
          <w:i/>
        </w:rPr>
        <w:t>Ändra</w:t>
      </w:r>
      <w:r w:rsidRPr="009D70A0">
        <w:t>.</w:t>
      </w:r>
    </w:p>
    <w:p w14:paraId="4411BF6B" w14:textId="77777777" w:rsidR="009D70A0" w:rsidRPr="009D70A0" w:rsidRDefault="009D70A0" w:rsidP="009D70A0">
      <w:r w:rsidRPr="009D70A0">
        <w:rPr>
          <w:noProof/>
        </w:rPr>
        <w:drawing>
          <wp:inline distT="0" distB="0" distL="0" distR="0" wp14:anchorId="4411BFB7" wp14:editId="4411BFB8">
            <wp:extent cx="1578610" cy="758825"/>
            <wp:effectExtent l="19050" t="0" r="2540" b="0"/>
            <wp:docPr id="25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578610" cy="758825"/>
                    </a:xfrm>
                    <a:prstGeom prst="rect">
                      <a:avLst/>
                    </a:prstGeom>
                    <a:noFill/>
                    <a:ln w="9525">
                      <a:noFill/>
                      <a:miter lim="800000"/>
                      <a:headEnd/>
                      <a:tailEnd/>
                    </a:ln>
                  </pic:spPr>
                </pic:pic>
              </a:graphicData>
            </a:graphic>
          </wp:inline>
        </w:drawing>
      </w:r>
    </w:p>
    <w:p w14:paraId="4411BF6C" w14:textId="77777777" w:rsidR="009D70A0" w:rsidRPr="009D70A0" w:rsidRDefault="009D70A0" w:rsidP="009D70A0">
      <w:r w:rsidRPr="009D70A0">
        <w:t xml:space="preserve">Fyra </w:t>
      </w:r>
      <w:r w:rsidR="00810D6E">
        <w:t xml:space="preserve">val dyker upp. Klicka på </w:t>
      </w:r>
      <w:r w:rsidR="00810D6E" w:rsidRPr="00810D6E">
        <w:rPr>
          <w:i/>
        </w:rPr>
        <w:t>Fördela</w:t>
      </w:r>
      <w:r w:rsidRPr="00810D6E">
        <w:rPr>
          <w:i/>
        </w:rPr>
        <w:t>knappen</w:t>
      </w:r>
      <w:r w:rsidRPr="009D70A0">
        <w:t>.</w:t>
      </w:r>
    </w:p>
    <w:p w14:paraId="4411BF6D" w14:textId="77777777" w:rsidR="009D70A0" w:rsidRPr="009D70A0" w:rsidRDefault="009D70A0" w:rsidP="009D70A0"/>
    <w:p w14:paraId="4411BF6E" w14:textId="77777777" w:rsidR="009D70A0" w:rsidRDefault="009D70A0" w:rsidP="009D70A0">
      <w:r w:rsidRPr="009D70A0">
        <w:rPr>
          <w:noProof/>
        </w:rPr>
        <w:lastRenderedPageBreak/>
        <w:drawing>
          <wp:inline distT="0" distB="0" distL="0" distR="0" wp14:anchorId="4411BFB9" wp14:editId="4411BFBA">
            <wp:extent cx="3131185" cy="862330"/>
            <wp:effectExtent l="19050" t="0" r="0" b="0"/>
            <wp:docPr id="3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131185" cy="862330"/>
                    </a:xfrm>
                    <a:prstGeom prst="rect">
                      <a:avLst/>
                    </a:prstGeom>
                    <a:noFill/>
                    <a:ln w="9525">
                      <a:noFill/>
                      <a:miter lim="800000"/>
                      <a:headEnd/>
                      <a:tailEnd/>
                    </a:ln>
                  </pic:spPr>
                </pic:pic>
              </a:graphicData>
            </a:graphic>
          </wp:inline>
        </w:drawing>
      </w:r>
    </w:p>
    <w:p w14:paraId="4411BF6F" w14:textId="77777777" w:rsidR="00AA770B" w:rsidRPr="009D70A0" w:rsidRDefault="00AA770B" w:rsidP="009D70A0"/>
    <w:p w14:paraId="4411BF70" w14:textId="77777777" w:rsidR="009D70A0" w:rsidRPr="009D70A0" w:rsidRDefault="009D70A0" w:rsidP="009D70A0">
      <w:pPr>
        <w:numPr>
          <w:ilvl w:val="0"/>
          <w:numId w:val="27"/>
        </w:numPr>
      </w:pPr>
      <w:r w:rsidRPr="009D70A0">
        <w:t xml:space="preserve">Välj </w:t>
      </w:r>
      <w:r w:rsidRPr="00AA770B">
        <w:t>flik</w:t>
      </w:r>
      <w:r w:rsidRPr="009D70A0">
        <w:rPr>
          <w:i/>
        </w:rPr>
        <w:t xml:space="preserve"> %-beräkna</w:t>
      </w:r>
    </w:p>
    <w:p w14:paraId="4411BF71" w14:textId="77777777" w:rsidR="009D70A0" w:rsidRPr="009D70A0" w:rsidRDefault="009D70A0" w:rsidP="009D70A0">
      <w:pPr>
        <w:numPr>
          <w:ilvl w:val="0"/>
          <w:numId w:val="27"/>
        </w:numPr>
      </w:pPr>
      <w:r w:rsidRPr="009D70A0">
        <w:t xml:space="preserve">I rullist </w:t>
      </w:r>
      <w:r w:rsidRPr="009D70A0">
        <w:rPr>
          <w:i/>
        </w:rPr>
        <w:t>Uppdatera kolumn</w:t>
      </w:r>
      <w:r w:rsidRPr="009D70A0">
        <w:t xml:space="preserve"> välj </w:t>
      </w:r>
      <w:r w:rsidRPr="009D70A0">
        <w:rPr>
          <w:i/>
        </w:rPr>
        <w:t>Prognos exkl PO</w:t>
      </w:r>
      <w:r w:rsidRPr="009D70A0">
        <w:t xml:space="preserve"> (förvalt)</w:t>
      </w:r>
    </w:p>
    <w:p w14:paraId="4411BF72" w14:textId="77777777" w:rsidR="009D70A0" w:rsidRPr="009D70A0" w:rsidRDefault="009D70A0" w:rsidP="009D70A0">
      <w:pPr>
        <w:numPr>
          <w:ilvl w:val="0"/>
          <w:numId w:val="27"/>
        </w:numPr>
      </w:pPr>
      <w:r w:rsidRPr="009D70A0">
        <w:t xml:space="preserve">I rullist </w:t>
      </w:r>
      <w:r w:rsidRPr="009D70A0">
        <w:rPr>
          <w:i/>
        </w:rPr>
        <w:t>Hämta från kolumn</w:t>
      </w:r>
      <w:r w:rsidRPr="009D70A0">
        <w:t xml:space="preserve"> välj </w:t>
      </w:r>
      <w:r w:rsidRPr="00AA770B">
        <w:rPr>
          <w:i/>
        </w:rPr>
        <w:t>Summa flik 1-2 exkl PO</w:t>
      </w:r>
      <w:r w:rsidRPr="009D70A0">
        <w:t xml:space="preserve">. </w:t>
      </w:r>
    </w:p>
    <w:p w14:paraId="4411BF73" w14:textId="77777777" w:rsidR="009D70A0" w:rsidRDefault="009D70A0" w:rsidP="009D70A0">
      <w:pPr>
        <w:numPr>
          <w:ilvl w:val="0"/>
          <w:numId w:val="27"/>
        </w:numPr>
      </w:pPr>
      <w:r w:rsidRPr="009D70A0">
        <w:t xml:space="preserve">Klicka på </w:t>
      </w:r>
      <w:r w:rsidRPr="00AA770B">
        <w:rPr>
          <w:i/>
        </w:rPr>
        <w:t>Utför</w:t>
      </w:r>
    </w:p>
    <w:p w14:paraId="4411BF74" w14:textId="77777777" w:rsidR="00AA770B" w:rsidRPr="009D70A0" w:rsidRDefault="00AA770B" w:rsidP="00AA770B">
      <w:pPr>
        <w:ind w:left="720"/>
      </w:pPr>
    </w:p>
    <w:p w14:paraId="4411BF75" w14:textId="77777777" w:rsidR="009D70A0" w:rsidRPr="009D70A0" w:rsidRDefault="009D70A0" w:rsidP="009D70A0">
      <w:r w:rsidRPr="009D70A0">
        <w:rPr>
          <w:noProof/>
        </w:rPr>
        <w:drawing>
          <wp:inline distT="0" distB="0" distL="0" distR="0" wp14:anchorId="4411BFBB" wp14:editId="4411BFBC">
            <wp:extent cx="4416425" cy="1673225"/>
            <wp:effectExtent l="19050" t="0" r="3175" b="0"/>
            <wp:docPr id="3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416425" cy="1673225"/>
                    </a:xfrm>
                    <a:prstGeom prst="rect">
                      <a:avLst/>
                    </a:prstGeom>
                    <a:noFill/>
                    <a:ln w="9525">
                      <a:noFill/>
                      <a:miter lim="800000"/>
                      <a:headEnd/>
                      <a:tailEnd/>
                    </a:ln>
                  </pic:spPr>
                </pic:pic>
              </a:graphicData>
            </a:graphic>
          </wp:inline>
        </w:drawing>
      </w:r>
    </w:p>
    <w:p w14:paraId="4411BF76" w14:textId="77777777" w:rsidR="00AA770B" w:rsidRDefault="00AA770B" w:rsidP="009D70A0"/>
    <w:p w14:paraId="4411BF77" w14:textId="77777777" w:rsidR="009D70A0" w:rsidRDefault="009D70A0" w:rsidP="009D70A0">
      <w:r w:rsidRPr="009D70A0">
        <w:t xml:space="preserve">Slutligen, klicka på </w:t>
      </w:r>
      <w:r w:rsidRPr="009D70A0">
        <w:rPr>
          <w:i/>
        </w:rPr>
        <w:t>Sparaknappen.</w:t>
      </w:r>
    </w:p>
    <w:p w14:paraId="4411BF78" w14:textId="77777777" w:rsidR="00AA770B" w:rsidRPr="00AA770B" w:rsidRDefault="00AA770B" w:rsidP="009D70A0"/>
    <w:p w14:paraId="4411BF79" w14:textId="77777777" w:rsidR="009D70A0" w:rsidRPr="00AA770B" w:rsidRDefault="009D70A0" w:rsidP="009D70A0">
      <w:pPr>
        <w:rPr>
          <w:b/>
        </w:rPr>
      </w:pPr>
      <w:r w:rsidRPr="00AA770B">
        <w:rPr>
          <w:b/>
        </w:rPr>
        <w:t>Flik</w:t>
      </w:r>
      <w:r w:rsidRPr="00AA770B">
        <w:rPr>
          <w:b/>
          <w:i/>
        </w:rPr>
        <w:t xml:space="preserve"> Totalt prognos personalflikar</w:t>
      </w:r>
    </w:p>
    <w:p w14:paraId="4411BF7A" w14:textId="77777777" w:rsidR="009D70A0" w:rsidRPr="009D70A0" w:rsidRDefault="009D70A0" w:rsidP="009D70A0">
      <w:r w:rsidRPr="009D70A0">
        <w:t xml:space="preserve">Detta är </w:t>
      </w:r>
      <w:r w:rsidR="00AA770B">
        <w:t xml:space="preserve">endast </w:t>
      </w:r>
      <w:r w:rsidRPr="009D70A0">
        <w:t>en avstämningsbild för allt som registrerats i föregående flikar. Inget kan registreras här.</w:t>
      </w:r>
    </w:p>
    <w:p w14:paraId="4411BF7B" w14:textId="77777777" w:rsidR="00445C7A" w:rsidRDefault="00445C7A" w:rsidP="00445C7A"/>
    <w:p w14:paraId="4411BF7C" w14:textId="77777777" w:rsidR="00445C7A" w:rsidRDefault="009D70A0" w:rsidP="009D70A0">
      <w:pPr>
        <w:pStyle w:val="Rubrik1"/>
      </w:pPr>
      <w:bookmarkStart w:id="10" w:name="_Toc327449638"/>
      <w:bookmarkStart w:id="11" w:name="_Toc332199107"/>
      <w:bookmarkStart w:id="12" w:name="_Toc384364236"/>
      <w:r>
        <w:lastRenderedPageBreak/>
        <w:t>Steg 2 – Volymer</w:t>
      </w:r>
      <w:bookmarkEnd w:id="10"/>
      <w:bookmarkEnd w:id="11"/>
      <w:bookmarkEnd w:id="12"/>
    </w:p>
    <w:p w14:paraId="4411BF7D" w14:textId="77777777" w:rsidR="009D70A0" w:rsidRDefault="009D70A0" w:rsidP="009D70A0">
      <w:r>
        <w:t>Endast FFS och VSS.</w:t>
      </w:r>
    </w:p>
    <w:p w14:paraId="4411BF7E" w14:textId="77777777" w:rsidR="00AA770B" w:rsidRDefault="00AA770B" w:rsidP="009D70A0"/>
    <w:p w14:paraId="4411BF7F" w14:textId="77777777" w:rsidR="009D70A0" w:rsidRPr="00AA770B" w:rsidRDefault="009D70A0" w:rsidP="009D70A0">
      <w:r>
        <w:t xml:space="preserve">De volymer som registrerades </w:t>
      </w:r>
      <w:r w:rsidR="00AA770B">
        <w:t>i</w:t>
      </w:r>
      <w:r>
        <w:t xml:space="preserve"> </w:t>
      </w:r>
      <w:r w:rsidR="00AA770B">
        <w:t xml:space="preserve">budgetmodulen </w:t>
      </w:r>
      <w:r>
        <w:t xml:space="preserve">är de som visas här. För att ändra volymerna börja med att klicka på </w:t>
      </w:r>
      <w:r>
        <w:rPr>
          <w:i/>
        </w:rPr>
        <w:t>Ändra.</w:t>
      </w:r>
    </w:p>
    <w:p w14:paraId="4411BF80" w14:textId="77777777" w:rsidR="00AA770B" w:rsidRDefault="00AA770B" w:rsidP="009D70A0"/>
    <w:p w14:paraId="4411BF81" w14:textId="77777777" w:rsidR="00AA770B" w:rsidRDefault="009D70A0" w:rsidP="009D70A0">
      <w:pPr>
        <w:pStyle w:val="Liststycke"/>
        <w:numPr>
          <w:ilvl w:val="0"/>
          <w:numId w:val="29"/>
        </w:numPr>
      </w:pPr>
      <w:r>
        <w:t>För att göra ändringar gentemot budget ändra antalet per månad</w:t>
      </w:r>
    </w:p>
    <w:p w14:paraId="4411BF82" w14:textId="77777777" w:rsidR="00AA770B" w:rsidRPr="00AA770B" w:rsidRDefault="009D70A0" w:rsidP="009D70A0">
      <w:pPr>
        <w:pStyle w:val="Liststycke"/>
        <w:numPr>
          <w:ilvl w:val="0"/>
          <w:numId w:val="29"/>
        </w:numPr>
      </w:pPr>
      <w:r>
        <w:t xml:space="preserve">Klicka på </w:t>
      </w:r>
      <w:r w:rsidRPr="00AA770B">
        <w:rPr>
          <w:i/>
        </w:rPr>
        <w:t>Räkna om.</w:t>
      </w:r>
    </w:p>
    <w:p w14:paraId="4411BF83" w14:textId="77777777" w:rsidR="009D70A0" w:rsidRDefault="009D70A0" w:rsidP="009D70A0">
      <w:pPr>
        <w:pStyle w:val="Liststycke"/>
        <w:numPr>
          <w:ilvl w:val="0"/>
          <w:numId w:val="29"/>
        </w:numPr>
      </w:pPr>
      <w:r>
        <w:t xml:space="preserve">Klicka på </w:t>
      </w:r>
      <w:r w:rsidRPr="00AA770B">
        <w:rPr>
          <w:i/>
        </w:rPr>
        <w:t>Spara.</w:t>
      </w:r>
    </w:p>
    <w:p w14:paraId="4411BF84" w14:textId="77777777" w:rsidR="00AA770B" w:rsidRPr="00AA770B" w:rsidRDefault="00AA770B" w:rsidP="009D70A0"/>
    <w:p w14:paraId="4411BF85" w14:textId="77777777" w:rsidR="009D70A0" w:rsidRDefault="00AA770B" w:rsidP="009D70A0">
      <w:r>
        <w:rPr>
          <w:b/>
        </w:rPr>
        <w:t xml:space="preserve">Flik </w:t>
      </w:r>
      <w:r>
        <w:rPr>
          <w:b/>
          <w:i/>
        </w:rPr>
        <w:t>Överför till prognos</w:t>
      </w:r>
    </w:p>
    <w:p w14:paraId="4411BF86" w14:textId="77777777" w:rsidR="00AA770B" w:rsidRPr="00AA770B" w:rsidRDefault="00AA770B" w:rsidP="009D70A0"/>
    <w:p w14:paraId="4411BF87" w14:textId="77777777" w:rsidR="009D70A0" w:rsidRPr="00105EDA" w:rsidRDefault="00AA770B" w:rsidP="009D70A0">
      <w:pPr>
        <w:rPr>
          <w:b/>
        </w:rPr>
      </w:pPr>
      <w:r>
        <w:t xml:space="preserve">För att överföra volymintäkterna till </w:t>
      </w:r>
      <w:r>
        <w:rPr>
          <w:i/>
        </w:rPr>
        <w:t xml:space="preserve">Drift, </w:t>
      </w:r>
      <w:r>
        <w:t>v</w:t>
      </w:r>
      <w:r w:rsidR="009D70A0">
        <w:t xml:space="preserve">älj flik </w:t>
      </w:r>
      <w:r w:rsidR="009D70A0" w:rsidRPr="00AA770B">
        <w:rPr>
          <w:i/>
        </w:rPr>
        <w:t>Överför till prognos</w:t>
      </w:r>
      <w:r w:rsidR="009D70A0" w:rsidRPr="00AA770B">
        <w:t xml:space="preserve">, klicka på </w:t>
      </w:r>
      <w:r w:rsidR="009D70A0" w:rsidRPr="00AA770B">
        <w:rPr>
          <w:i/>
        </w:rPr>
        <w:t>Spara</w:t>
      </w:r>
      <w:r>
        <w:t>.</w:t>
      </w:r>
    </w:p>
    <w:p w14:paraId="4411BF88" w14:textId="77777777" w:rsidR="009D70A0" w:rsidRDefault="009D70A0" w:rsidP="009D70A0">
      <w:r>
        <w:rPr>
          <w:noProof/>
        </w:rPr>
        <w:drawing>
          <wp:inline distT="0" distB="0" distL="0" distR="0" wp14:anchorId="4411BFBD" wp14:editId="4411BFBE">
            <wp:extent cx="4373880" cy="767715"/>
            <wp:effectExtent l="19050" t="0" r="7620" b="0"/>
            <wp:docPr id="3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373880" cy="767715"/>
                    </a:xfrm>
                    <a:prstGeom prst="rect">
                      <a:avLst/>
                    </a:prstGeom>
                    <a:noFill/>
                    <a:ln w="9525">
                      <a:noFill/>
                      <a:miter lim="800000"/>
                      <a:headEnd/>
                      <a:tailEnd/>
                    </a:ln>
                  </pic:spPr>
                </pic:pic>
              </a:graphicData>
            </a:graphic>
          </wp:inline>
        </w:drawing>
      </w:r>
    </w:p>
    <w:p w14:paraId="4411BF89" w14:textId="77777777" w:rsidR="00445C7A" w:rsidRDefault="00445C7A" w:rsidP="00445C7A">
      <w:pPr>
        <w:pStyle w:val="Rubrik1"/>
      </w:pPr>
      <w:bookmarkStart w:id="13" w:name="_Toc332199113"/>
      <w:bookmarkStart w:id="14" w:name="_Toc384364237"/>
      <w:r>
        <w:t xml:space="preserve">Steg </w:t>
      </w:r>
      <w:r w:rsidR="00CA1CE9">
        <w:t>3</w:t>
      </w:r>
      <w:r>
        <w:t xml:space="preserve"> – Drift</w:t>
      </w:r>
      <w:bookmarkEnd w:id="13"/>
      <w:bookmarkEnd w:id="14"/>
    </w:p>
    <w:p w14:paraId="4411BF8A" w14:textId="77777777" w:rsidR="009D70A0" w:rsidRDefault="009D70A0" w:rsidP="009D70A0">
      <w:r>
        <w:t>Sista steget i prognos</w:t>
      </w:r>
      <w:r w:rsidR="00AA770B">
        <w:t xml:space="preserve">rapporteringen är fliken </w:t>
      </w:r>
      <w:r w:rsidR="00AA770B">
        <w:rPr>
          <w:i/>
        </w:rPr>
        <w:t>Drift</w:t>
      </w:r>
      <w:r w:rsidR="00AA770B">
        <w:t>.</w:t>
      </w:r>
    </w:p>
    <w:p w14:paraId="4411BF8B" w14:textId="77777777" w:rsidR="00AA770B" w:rsidRPr="00AA770B" w:rsidRDefault="00AA770B" w:rsidP="009D70A0"/>
    <w:p w14:paraId="4411BF8C" w14:textId="77777777" w:rsidR="006A3810" w:rsidRDefault="009D70A0" w:rsidP="009D70A0">
      <w:r>
        <w:t>De ändringar du gjo</w:t>
      </w:r>
      <w:r w:rsidR="00810D6E">
        <w:t>rt i Personal- och Volymdelarna</w:t>
      </w:r>
      <w:r>
        <w:t xml:space="preserve"> visas i Drift (alternativt budgetvärden om du fört över dessa). Rader</w:t>
      </w:r>
      <w:r w:rsidR="00810D6E">
        <w:t xml:space="preserve">na från Personal och Volymer </w:t>
      </w:r>
      <w:r w:rsidR="00AA770B">
        <w:t>är låsta (</w:t>
      </w:r>
      <w:r w:rsidR="00B656C0">
        <w:t>visas med en röd kvadrat</w:t>
      </w:r>
      <w:r w:rsidR="00AA770B">
        <w:t xml:space="preserve">). </w:t>
      </w:r>
      <w:r w:rsidR="00810D6E">
        <w:t>(</w:t>
      </w:r>
      <w:r w:rsidR="006A3810">
        <w:t>Vill du ändra något i dessa måste du gå tillbaka till föregående steg.</w:t>
      </w:r>
      <w:r w:rsidR="00810D6E">
        <w:t>)</w:t>
      </w:r>
    </w:p>
    <w:p w14:paraId="4411BF8D" w14:textId="77777777" w:rsidR="006A3810" w:rsidRDefault="006A3810" w:rsidP="009D70A0"/>
    <w:p w14:paraId="4411BF8E" w14:textId="77777777" w:rsidR="009D70A0" w:rsidRDefault="009D70A0" w:rsidP="009D70A0">
      <w:r>
        <w:t xml:space="preserve">Klicka på </w:t>
      </w:r>
      <w:r>
        <w:rPr>
          <w:i/>
        </w:rPr>
        <w:t>Ändra</w:t>
      </w:r>
    </w:p>
    <w:p w14:paraId="4411BF8F" w14:textId="77777777" w:rsidR="006A3810" w:rsidRPr="006A3810" w:rsidRDefault="006A3810" w:rsidP="009D70A0"/>
    <w:p w14:paraId="4411BF90" w14:textId="77777777" w:rsidR="009D70A0" w:rsidRDefault="009D70A0" w:rsidP="009D70A0">
      <w:r>
        <w:rPr>
          <w:noProof/>
        </w:rPr>
        <w:lastRenderedPageBreak/>
        <w:drawing>
          <wp:inline distT="0" distB="0" distL="0" distR="0" wp14:anchorId="4411BFBF" wp14:editId="4411BFC0">
            <wp:extent cx="2130425" cy="1095375"/>
            <wp:effectExtent l="19050" t="0" r="3175" b="0"/>
            <wp:docPr id="3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130425" cy="1095375"/>
                    </a:xfrm>
                    <a:prstGeom prst="rect">
                      <a:avLst/>
                    </a:prstGeom>
                    <a:noFill/>
                    <a:ln w="9525">
                      <a:noFill/>
                      <a:miter lim="800000"/>
                      <a:headEnd/>
                      <a:tailEnd/>
                    </a:ln>
                  </pic:spPr>
                </pic:pic>
              </a:graphicData>
            </a:graphic>
          </wp:inline>
        </w:drawing>
      </w:r>
    </w:p>
    <w:p w14:paraId="4411BF91" w14:textId="77777777" w:rsidR="006A3810" w:rsidRDefault="006A3810" w:rsidP="009D70A0"/>
    <w:p w14:paraId="4411BF92" w14:textId="77777777" w:rsidR="009D70A0" w:rsidRDefault="009D70A0" w:rsidP="009D70A0">
      <w:r>
        <w:t xml:space="preserve">I och med att vi i prognosverktyget har med en utfallskolumn kommer antalet rader </w:t>
      </w:r>
      <w:r w:rsidR="00810D6E">
        <w:t xml:space="preserve">som visas att </w:t>
      </w:r>
      <w:r>
        <w:t xml:space="preserve">vara betydligt fler än de som </w:t>
      </w:r>
      <w:r w:rsidR="00810D6E">
        <w:t>syns</w:t>
      </w:r>
      <w:r>
        <w:t xml:space="preserve"> i budgeten. Att gå per konto och lägga in ny prognos går förstås bra, men är vä</w:t>
      </w:r>
      <w:r w:rsidR="006A3810">
        <w:t xml:space="preserve">ldigt tidsödande. Nedan följer </w:t>
      </w:r>
      <w:r w:rsidR="00B656C0">
        <w:t>fyra</w:t>
      </w:r>
      <w:r w:rsidR="006A3810">
        <w:t xml:space="preserve"> </w:t>
      </w:r>
      <w:r w:rsidR="00810D6E">
        <w:t>tips</w:t>
      </w:r>
      <w:r w:rsidR="006A3810">
        <w:t xml:space="preserve"> på hur du kan göra.</w:t>
      </w:r>
    </w:p>
    <w:p w14:paraId="4411BF93" w14:textId="77777777" w:rsidR="006A3810" w:rsidRDefault="006A3810" w:rsidP="009D70A0"/>
    <w:p w14:paraId="4411BF94" w14:textId="77777777" w:rsidR="006A3810" w:rsidRDefault="009D70A0" w:rsidP="006A3810">
      <w:pPr>
        <w:pStyle w:val="Liststycke"/>
        <w:numPr>
          <w:ilvl w:val="0"/>
          <w:numId w:val="28"/>
        </w:numPr>
        <w:spacing w:after="200" w:line="276" w:lineRule="auto"/>
      </w:pPr>
      <w:r>
        <w:t xml:space="preserve">Vid första prognosen på året kanske du är nöjd med din lagda budget. Du kan då enkelt föra över dessa värden via </w:t>
      </w:r>
      <w:r w:rsidR="00B656C0">
        <w:t>F</w:t>
      </w:r>
      <w:r>
        <w:t>ördelafunktionen. Samma princip</w:t>
      </w:r>
      <w:r w:rsidR="00B656C0">
        <w:t xml:space="preserve"> gäller </w:t>
      </w:r>
      <w:r>
        <w:t>som vid överföring av personalkostnaderna</w:t>
      </w:r>
      <w:r w:rsidR="006A3810">
        <w:t>.</w:t>
      </w:r>
      <w:r w:rsidR="006A3810">
        <w:br/>
      </w:r>
    </w:p>
    <w:p w14:paraId="4411BF95" w14:textId="77777777" w:rsidR="009D70A0" w:rsidRDefault="009D70A0" w:rsidP="009D70A0">
      <w:pPr>
        <w:pStyle w:val="Liststycke"/>
        <w:numPr>
          <w:ilvl w:val="1"/>
          <w:numId w:val="28"/>
        </w:numPr>
        <w:spacing w:after="200" w:line="276" w:lineRule="auto"/>
      </w:pPr>
      <w:r>
        <w:t xml:space="preserve">Gå till </w:t>
      </w:r>
      <w:r w:rsidRPr="004E4B37">
        <w:rPr>
          <w:i/>
        </w:rPr>
        <w:t>Ändra</w:t>
      </w:r>
    </w:p>
    <w:p w14:paraId="4411BF96" w14:textId="77777777" w:rsidR="009D70A0" w:rsidRDefault="009D70A0" w:rsidP="009D70A0">
      <w:pPr>
        <w:pStyle w:val="Liststycke"/>
        <w:numPr>
          <w:ilvl w:val="1"/>
          <w:numId w:val="28"/>
        </w:numPr>
        <w:spacing w:after="200" w:line="276" w:lineRule="auto"/>
      </w:pPr>
      <w:r>
        <w:t xml:space="preserve">Välj flik </w:t>
      </w:r>
      <w:r w:rsidRPr="006A3810">
        <w:rPr>
          <w:i/>
        </w:rPr>
        <w:t>%-beräkna</w:t>
      </w:r>
      <w:r w:rsidR="006A3810">
        <w:t xml:space="preserve">. </w:t>
      </w:r>
      <w:r>
        <w:t xml:space="preserve">I rullist </w:t>
      </w:r>
      <w:r w:rsidRPr="006A3810">
        <w:rPr>
          <w:i/>
        </w:rPr>
        <w:t>Uppdatera kolumn</w:t>
      </w:r>
      <w:r>
        <w:t xml:space="preserve"> välj </w:t>
      </w:r>
      <w:r w:rsidRPr="006A3810">
        <w:rPr>
          <w:i/>
        </w:rPr>
        <w:t>Prognos</w:t>
      </w:r>
      <w:r w:rsidR="00810D6E">
        <w:rPr>
          <w:i/>
        </w:rPr>
        <w:t xml:space="preserve"> </w:t>
      </w:r>
      <w:r>
        <w:t>(förvalt)</w:t>
      </w:r>
    </w:p>
    <w:p w14:paraId="4411BF97" w14:textId="77777777" w:rsidR="009D70A0" w:rsidRDefault="009D70A0" w:rsidP="009D70A0">
      <w:pPr>
        <w:pStyle w:val="Liststycke"/>
        <w:numPr>
          <w:ilvl w:val="1"/>
          <w:numId w:val="28"/>
        </w:numPr>
        <w:spacing w:after="200" w:line="276" w:lineRule="auto"/>
      </w:pPr>
      <w:r>
        <w:t xml:space="preserve">I rullist </w:t>
      </w:r>
      <w:r w:rsidRPr="006A3810">
        <w:rPr>
          <w:i/>
        </w:rPr>
        <w:t>Hämta från kolumn</w:t>
      </w:r>
      <w:r>
        <w:t xml:space="preserve"> välj </w:t>
      </w:r>
      <w:r w:rsidRPr="006A3810">
        <w:rPr>
          <w:i/>
        </w:rPr>
        <w:t>Årsbudget 2014</w:t>
      </w:r>
    </w:p>
    <w:p w14:paraId="4411BF98" w14:textId="77777777" w:rsidR="009D70A0" w:rsidRDefault="009D70A0" w:rsidP="009D70A0">
      <w:pPr>
        <w:pStyle w:val="Liststycke"/>
        <w:numPr>
          <w:ilvl w:val="1"/>
          <w:numId w:val="28"/>
        </w:numPr>
        <w:spacing w:after="200" w:line="276" w:lineRule="auto"/>
      </w:pPr>
      <w:r>
        <w:t xml:space="preserve">Klicka på </w:t>
      </w:r>
      <w:r w:rsidRPr="006A3810">
        <w:rPr>
          <w:i/>
        </w:rPr>
        <w:t>Utför</w:t>
      </w:r>
    </w:p>
    <w:p w14:paraId="4411BF99" w14:textId="77777777" w:rsidR="00F70B71" w:rsidRDefault="00F70B71" w:rsidP="00F70B71">
      <w:pPr>
        <w:spacing w:line="240" w:lineRule="auto"/>
      </w:pPr>
      <w:r>
        <w:rPr>
          <w:noProof/>
        </w:rPr>
        <w:drawing>
          <wp:inline distT="0" distB="0" distL="0" distR="0" wp14:anchorId="4411BFC1" wp14:editId="4411BFC2">
            <wp:extent cx="4080510" cy="1431925"/>
            <wp:effectExtent l="1905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080510" cy="1431925"/>
                    </a:xfrm>
                    <a:prstGeom prst="rect">
                      <a:avLst/>
                    </a:prstGeom>
                    <a:noFill/>
                    <a:ln w="9525">
                      <a:noFill/>
                      <a:miter lim="800000"/>
                      <a:headEnd/>
                      <a:tailEnd/>
                    </a:ln>
                  </pic:spPr>
                </pic:pic>
              </a:graphicData>
            </a:graphic>
          </wp:inline>
        </w:drawing>
      </w:r>
    </w:p>
    <w:p w14:paraId="4411BF9A" w14:textId="77777777" w:rsidR="00F70B71" w:rsidRDefault="00F70B71" w:rsidP="00F70B71">
      <w:pPr>
        <w:spacing w:line="240" w:lineRule="auto"/>
      </w:pPr>
    </w:p>
    <w:p w14:paraId="4411BF9B" w14:textId="77777777" w:rsidR="00F70B71" w:rsidRDefault="00F70B71" w:rsidP="00F70B71">
      <w:pPr>
        <w:spacing w:line="240" w:lineRule="auto"/>
      </w:pPr>
    </w:p>
    <w:p w14:paraId="4411BF9C" w14:textId="77777777" w:rsidR="00691E20" w:rsidRDefault="00F70B71" w:rsidP="00691E20">
      <w:pPr>
        <w:pStyle w:val="Liststycke"/>
        <w:numPr>
          <w:ilvl w:val="0"/>
          <w:numId w:val="28"/>
        </w:numPr>
        <w:spacing w:line="240" w:lineRule="auto"/>
      </w:pPr>
      <w:r>
        <w:t>Inför varje nytt prognostillfälle (utom årets första</w:t>
      </w:r>
      <w:r w:rsidR="002125F1">
        <w:t xml:space="preserve"> se punkt 1 ovan</w:t>
      </w:r>
      <w:r>
        <w:t xml:space="preserve">) kommer kolumnen </w:t>
      </w:r>
      <w:r w:rsidRPr="00F70B71">
        <w:rPr>
          <w:i/>
        </w:rPr>
        <w:t>Prognos ny</w:t>
      </w:r>
      <w:r>
        <w:t xml:space="preserve"> att innehålla föregående prognos värden. Är man nöjd med de siffrorna och fortfarande tror på den årsprognosen så behöver man inte föra över några siffror, utan kan behålla de förifyllda siffrorna och bara ändra status till låst.</w:t>
      </w:r>
    </w:p>
    <w:p w14:paraId="4411BF9D" w14:textId="77777777" w:rsidR="00691E20" w:rsidRDefault="00691E20">
      <w:pPr>
        <w:spacing w:line="240" w:lineRule="auto"/>
      </w:pPr>
      <w:r>
        <w:br w:type="page"/>
      </w:r>
    </w:p>
    <w:p w14:paraId="4411BF9E" w14:textId="77777777" w:rsidR="00CA5085" w:rsidRDefault="009D70A0" w:rsidP="00691E20">
      <w:pPr>
        <w:pStyle w:val="Liststycke"/>
        <w:numPr>
          <w:ilvl w:val="0"/>
          <w:numId w:val="28"/>
        </w:numPr>
        <w:spacing w:line="240" w:lineRule="auto"/>
      </w:pPr>
      <w:r>
        <w:lastRenderedPageBreak/>
        <w:t xml:space="preserve">Om de flesta värdena är okej från </w:t>
      </w:r>
      <w:r w:rsidRPr="00691E20">
        <w:rPr>
          <w:i/>
        </w:rPr>
        <w:t>Budget</w:t>
      </w:r>
      <w:r>
        <w:t xml:space="preserve"> </w:t>
      </w:r>
      <w:r w:rsidR="00CA5085">
        <w:t xml:space="preserve">och du har fört över dessa, klicka på </w:t>
      </w:r>
      <w:r w:rsidR="00CA5085">
        <w:rPr>
          <w:i/>
        </w:rPr>
        <w:t>Ändra</w:t>
      </w:r>
      <w:r w:rsidR="00CA5085">
        <w:t xml:space="preserve"> och sen kan du punktändra de konton du vill. </w:t>
      </w:r>
      <w:r w:rsidR="00CA5085">
        <w:br/>
      </w:r>
      <w:r w:rsidR="00CA5085">
        <w:br/>
        <w:t xml:space="preserve">Detsamma gäller om du är nöjd med föregående prognos värden. Klicka bara på </w:t>
      </w:r>
      <w:r w:rsidR="00CA5085">
        <w:rPr>
          <w:i/>
        </w:rPr>
        <w:t>Ändra</w:t>
      </w:r>
      <w:r w:rsidR="00CA5085">
        <w:t xml:space="preserve"> och punktändra.</w:t>
      </w:r>
    </w:p>
    <w:p w14:paraId="4411BF9F" w14:textId="77777777" w:rsidR="009D70A0" w:rsidRDefault="009D70A0" w:rsidP="009D70A0">
      <w:r>
        <w:rPr>
          <w:noProof/>
        </w:rPr>
        <w:drawing>
          <wp:inline distT="0" distB="0" distL="0" distR="0" wp14:anchorId="4411BFC3" wp14:editId="4411BFC4">
            <wp:extent cx="4659465" cy="2401506"/>
            <wp:effectExtent l="19050" t="0" r="7785" b="0"/>
            <wp:docPr id="3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668390" cy="2406106"/>
                    </a:xfrm>
                    <a:prstGeom prst="rect">
                      <a:avLst/>
                    </a:prstGeom>
                    <a:noFill/>
                    <a:ln w="9525">
                      <a:noFill/>
                      <a:miter lim="800000"/>
                      <a:headEnd/>
                      <a:tailEnd/>
                    </a:ln>
                  </pic:spPr>
                </pic:pic>
              </a:graphicData>
            </a:graphic>
          </wp:inline>
        </w:drawing>
      </w:r>
    </w:p>
    <w:p w14:paraId="4411BFA0" w14:textId="77777777" w:rsidR="000C6B6F" w:rsidRDefault="000C6B6F" w:rsidP="009D70A0"/>
    <w:p w14:paraId="4411BFA1" w14:textId="77777777" w:rsidR="000C6B6F" w:rsidRDefault="000C6B6F" w:rsidP="009D70A0">
      <w:r>
        <w:t xml:space="preserve">Tryck </w:t>
      </w:r>
      <w:r>
        <w:rPr>
          <w:i/>
        </w:rPr>
        <w:t>S</w:t>
      </w:r>
      <w:r w:rsidR="009D70A0" w:rsidRPr="000C6B6F">
        <w:rPr>
          <w:i/>
        </w:rPr>
        <w:t>para</w:t>
      </w:r>
      <w:r w:rsidR="009D70A0">
        <w:t xml:space="preserve"> och du är klar med driften. </w:t>
      </w:r>
    </w:p>
    <w:p w14:paraId="4411BFA2" w14:textId="77777777" w:rsidR="00810D6E" w:rsidRDefault="00810D6E" w:rsidP="009D70A0"/>
    <w:p w14:paraId="4411BFA3" w14:textId="77777777" w:rsidR="00445C7A" w:rsidRDefault="00445C7A" w:rsidP="004767E8">
      <w:pPr>
        <w:pStyle w:val="Rubrik1"/>
      </w:pPr>
      <w:bookmarkStart w:id="15" w:name="_Toc332199133"/>
      <w:bookmarkStart w:id="16" w:name="_Toc384364238"/>
      <w:r>
        <w:t xml:space="preserve">Låsa </w:t>
      </w:r>
      <w:r w:rsidR="00911056">
        <w:t xml:space="preserve">och stänga </w:t>
      </w:r>
      <w:bookmarkEnd w:id="15"/>
      <w:r w:rsidR="0040683F">
        <w:t>prognos</w:t>
      </w:r>
      <w:bookmarkEnd w:id="16"/>
    </w:p>
    <w:p w14:paraId="4411BFA4" w14:textId="77777777" w:rsidR="00816EA0" w:rsidRDefault="00816EA0" w:rsidP="00816EA0">
      <w:r>
        <w:t xml:space="preserve">Är du helt klar med prognosarbetet för perioden, markera detta genom att stänga </w:t>
      </w:r>
      <w:r w:rsidR="00C1082B">
        <w:t xml:space="preserve">ansvaret (sätt det till rött). </w:t>
      </w:r>
      <w:r>
        <w:t>Klicka</w:t>
      </w:r>
      <w:r w:rsidR="00C1082B">
        <w:t xml:space="preserve"> först på statussymbolen som är grön. Bekräfta ändringen av status till låst genom att trycka ok. För att stänga,</w:t>
      </w:r>
      <w:r w:rsidR="009A5AD9">
        <w:t xml:space="preserve"> k</w:t>
      </w:r>
      <w:r>
        <w:t xml:space="preserve">licka på den gula symbolen </w:t>
      </w:r>
      <w:r w:rsidR="00C1082B">
        <w:t>bekräfta ändringen till</w:t>
      </w:r>
      <w:r>
        <w:t xml:space="preserve"> stäng</w:t>
      </w:r>
      <w:r w:rsidR="009A5AD9">
        <w:t>d</w:t>
      </w:r>
      <w:r>
        <w:t xml:space="preserve">. Ikonen blir röd – ansvaret är stängt. </w:t>
      </w:r>
      <w:r w:rsidR="009A5AD9">
        <w:t xml:space="preserve">Behöver ändringar </w:t>
      </w:r>
      <w:r w:rsidR="004362A0">
        <w:t xml:space="preserve">när statusen är stängd </w:t>
      </w:r>
      <w:r w:rsidR="009A5AD9">
        <w:t xml:space="preserve">måste du kontakta ekonomienheten centralt. </w:t>
      </w:r>
    </w:p>
    <w:p w14:paraId="4411BFA5" w14:textId="77777777" w:rsidR="009A5AD9" w:rsidRDefault="009A5AD9" w:rsidP="00816EA0"/>
    <w:p w14:paraId="4411BFA6" w14:textId="77777777" w:rsidR="009A5AD9" w:rsidRDefault="009A5AD9" w:rsidP="00816EA0">
      <w:r>
        <w:rPr>
          <w:noProof/>
        </w:rPr>
        <w:lastRenderedPageBreak/>
        <w:drawing>
          <wp:inline distT="0" distB="0" distL="0" distR="0" wp14:anchorId="4411BFC5" wp14:editId="4411BFC6">
            <wp:extent cx="5796280" cy="742353"/>
            <wp:effectExtent l="19050" t="0" r="0" b="0"/>
            <wp:docPr id="4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96280" cy="742353"/>
                    </a:xfrm>
                    <a:prstGeom prst="rect">
                      <a:avLst/>
                    </a:prstGeom>
                    <a:noFill/>
                    <a:ln w="9525">
                      <a:noFill/>
                      <a:miter lim="800000"/>
                      <a:headEnd/>
                      <a:tailEnd/>
                    </a:ln>
                  </pic:spPr>
                </pic:pic>
              </a:graphicData>
            </a:graphic>
          </wp:inline>
        </w:drawing>
      </w:r>
    </w:p>
    <w:p w14:paraId="4411BFA7" w14:textId="77777777" w:rsidR="00691E20" w:rsidRDefault="00691E20">
      <w:pPr>
        <w:spacing w:line="240" w:lineRule="auto"/>
      </w:pPr>
      <w:r>
        <w:br w:type="page"/>
      </w:r>
    </w:p>
    <w:p w14:paraId="4411BFA8" w14:textId="77777777" w:rsidR="004767E8" w:rsidRDefault="004767E8" w:rsidP="004767E8">
      <w:pPr>
        <w:pStyle w:val="Rubrik1"/>
      </w:pPr>
      <w:bookmarkStart w:id="17" w:name="_Toc384364239"/>
      <w:r>
        <w:lastRenderedPageBreak/>
        <w:t>Tips</w:t>
      </w:r>
      <w:r w:rsidR="00C1082B">
        <w:t xml:space="preserve"> och ”komihåg”</w:t>
      </w:r>
      <w:bookmarkEnd w:id="17"/>
    </w:p>
    <w:p w14:paraId="4411BFA9" w14:textId="77777777" w:rsidR="00000BF0" w:rsidRDefault="00000BF0" w:rsidP="00000BF0">
      <w:pPr>
        <w:pStyle w:val="Liststycke"/>
        <w:numPr>
          <w:ilvl w:val="0"/>
          <w:numId w:val="30"/>
        </w:numPr>
      </w:pPr>
      <w:r>
        <w:t xml:space="preserve">Nytt från höstreleasen </w:t>
      </w:r>
      <w:r w:rsidR="00FD49FE">
        <w:t>är att det finns ett textfält som ersätter anteckningsfältet i Drift</w:t>
      </w:r>
      <w:r w:rsidR="002432D8">
        <w:t xml:space="preserve"> – fri text</w:t>
      </w:r>
      <w:r w:rsidR="006934BC">
        <w:t>. Här är det inte begränsat till 120 tecken, utan det är ett fritextfält utan begränsning.</w:t>
      </w:r>
      <w:r w:rsidR="002432D8" w:rsidRPr="002432D8">
        <w:t xml:space="preserve"> </w:t>
      </w:r>
      <w:r w:rsidR="002432D8">
        <w:t xml:space="preserve"> </w:t>
      </w:r>
      <w:r w:rsidR="002432D8" w:rsidRPr="00C9588A">
        <w:t>Ikonen för Fri text ser ut så här</w:t>
      </w:r>
      <w:r w:rsidR="002432D8">
        <w:t>. Klicka bara på ikonen för att lägga in text.</w:t>
      </w:r>
    </w:p>
    <w:p w14:paraId="4411BFAA" w14:textId="77777777" w:rsidR="00000BF0" w:rsidRDefault="002432D8" w:rsidP="002432D8">
      <w:pPr>
        <w:pStyle w:val="Liststycke"/>
      </w:pPr>
      <w:r>
        <w:rPr>
          <w:noProof/>
        </w:rPr>
        <w:drawing>
          <wp:inline distT="0" distB="0" distL="0" distR="0" wp14:anchorId="4411BFC7" wp14:editId="4411BFC8">
            <wp:extent cx="1617182" cy="954156"/>
            <wp:effectExtent l="19050" t="0" r="2068" b="0"/>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619606" cy="955586"/>
                    </a:xfrm>
                    <a:prstGeom prst="rect">
                      <a:avLst/>
                    </a:prstGeom>
                    <a:noFill/>
                    <a:ln w="9525">
                      <a:noFill/>
                      <a:miter lim="800000"/>
                      <a:headEnd/>
                      <a:tailEnd/>
                    </a:ln>
                  </pic:spPr>
                </pic:pic>
              </a:graphicData>
            </a:graphic>
          </wp:inline>
        </w:drawing>
      </w:r>
    </w:p>
    <w:p w14:paraId="4411BFAB" w14:textId="77777777" w:rsidR="002432D8" w:rsidRDefault="002432D8" w:rsidP="002432D8">
      <w:pPr>
        <w:pStyle w:val="Liststycke"/>
      </w:pPr>
    </w:p>
    <w:p w14:paraId="4411BFAC" w14:textId="77777777" w:rsidR="008C54F3" w:rsidRDefault="002432D8" w:rsidP="008C54F3">
      <w:pPr>
        <w:pStyle w:val="Liststycke"/>
        <w:numPr>
          <w:ilvl w:val="0"/>
          <w:numId w:val="30"/>
        </w:numPr>
      </w:pPr>
      <w:r>
        <w:t xml:space="preserve">Vid första prognostillfället på året kommer kolumnen </w:t>
      </w:r>
      <w:r>
        <w:rPr>
          <w:i/>
        </w:rPr>
        <w:t>Prognos ny</w:t>
      </w:r>
      <w:r>
        <w:t xml:space="preserve"> bara innehålla nollvärden.</w:t>
      </w:r>
      <w:r w:rsidR="008C54F3">
        <w:t xml:space="preserve"> Dessa måste man ändra till den prognos man vill ha enligt ovanstående steg.</w:t>
      </w:r>
    </w:p>
    <w:p w14:paraId="4411BFAD" w14:textId="77777777" w:rsidR="00C1082B" w:rsidRDefault="00C1082B" w:rsidP="00C1082B">
      <w:pPr>
        <w:pStyle w:val="Liststycke"/>
      </w:pPr>
    </w:p>
    <w:p w14:paraId="4411BFAE" w14:textId="77777777" w:rsidR="008C54F3" w:rsidRDefault="008C54F3" w:rsidP="008C54F3">
      <w:pPr>
        <w:pStyle w:val="Liststycke"/>
        <w:numPr>
          <w:ilvl w:val="0"/>
          <w:numId w:val="30"/>
        </w:numPr>
      </w:pPr>
      <w:r>
        <w:t xml:space="preserve">Årets </w:t>
      </w:r>
      <w:r w:rsidR="002432D8">
        <w:t xml:space="preserve">övriga prognostillfällen </w:t>
      </w:r>
      <w:r>
        <w:t>kommer att innehålla föregående prognos värden.</w:t>
      </w:r>
    </w:p>
    <w:p w14:paraId="4411BFAF" w14:textId="77777777" w:rsidR="008C54F3" w:rsidRDefault="008C54F3" w:rsidP="008C54F3">
      <w:pPr>
        <w:pStyle w:val="Liststycke"/>
        <w:numPr>
          <w:ilvl w:val="1"/>
          <w:numId w:val="30"/>
        </w:numPr>
      </w:pPr>
      <w:r>
        <w:t>Anser man att prognosen fortfarande håller behöver man inte göra någonting. Lås ansvaret och så är du klar.</w:t>
      </w:r>
    </w:p>
    <w:p w14:paraId="4411BFB0" w14:textId="77777777" w:rsidR="002432D8" w:rsidRDefault="008C54F3" w:rsidP="008C54F3">
      <w:pPr>
        <w:pStyle w:val="Liststycke"/>
        <w:numPr>
          <w:ilvl w:val="1"/>
          <w:numId w:val="30"/>
        </w:numPr>
      </w:pPr>
      <w:r>
        <w:t xml:space="preserve">Är personal och volymer korrekta, ändra bara i drift. – Du behöver alltså inte föra över värdena från </w:t>
      </w:r>
      <w:r w:rsidR="00F9665B">
        <w:t>Personal och Volymer</w:t>
      </w:r>
      <w:r w:rsidR="000C7102">
        <w:t xml:space="preserve"> om inget har ändrats</w:t>
      </w:r>
      <w:r w:rsidR="00F9665B">
        <w:t xml:space="preserve">. </w:t>
      </w:r>
      <w:r>
        <w:t>Spara och lås.</w:t>
      </w:r>
      <w:r w:rsidR="00C1082B">
        <w:br/>
      </w:r>
    </w:p>
    <w:p w14:paraId="4411BFB1" w14:textId="77777777" w:rsidR="009D70A0" w:rsidRDefault="009D10A6" w:rsidP="009D10A6">
      <w:pPr>
        <w:pStyle w:val="Liststycke"/>
        <w:numPr>
          <w:ilvl w:val="0"/>
          <w:numId w:val="30"/>
        </w:numPr>
      </w:pPr>
      <w:r>
        <w:t xml:space="preserve">Om du </w:t>
      </w:r>
      <w:r w:rsidR="00C1082B">
        <w:t>vill</w:t>
      </w:r>
      <w:r>
        <w:t xml:space="preserve"> lägga prognos på OB</w:t>
      </w:r>
      <w:r w:rsidR="00C1082B">
        <w:t xml:space="preserve"> (kto 50241)</w:t>
      </w:r>
      <w:r>
        <w:t xml:space="preserve"> eller arvode </w:t>
      </w:r>
      <w:r w:rsidR="00C1082B">
        <w:t xml:space="preserve">(kto 50490) görs detta i Driftsdelen. </w:t>
      </w:r>
      <w:r>
        <w:t xml:space="preserve">PO </w:t>
      </w:r>
      <w:r w:rsidR="00C1082B">
        <w:t xml:space="preserve">kommer inte </w:t>
      </w:r>
      <w:r>
        <w:t>att räknas ut a</w:t>
      </w:r>
      <w:r w:rsidR="00131664">
        <w:t xml:space="preserve">utomatiskt. Antingen kan du </w:t>
      </w:r>
      <w:r>
        <w:t>lägga allt i en klump på t</w:t>
      </w:r>
      <w:r w:rsidR="00131664">
        <w:t> </w:t>
      </w:r>
      <w:r>
        <w:t>ex OB-kontot (d</w:t>
      </w:r>
      <w:r w:rsidR="00131664">
        <w:t> </w:t>
      </w:r>
      <w:r>
        <w:t>v</w:t>
      </w:r>
      <w:r w:rsidR="00131664">
        <w:t> </w:t>
      </w:r>
      <w:r>
        <w:t xml:space="preserve">s OB-kostnaden + PO). Eller </w:t>
      </w:r>
      <w:r w:rsidR="00131664">
        <w:t>lägg rätt OB</w:t>
      </w:r>
      <w:r w:rsidR="00131664">
        <w:noBreakHyphen/>
        <w:t>belopp på OB</w:t>
      </w:r>
      <w:r w:rsidR="00131664">
        <w:noBreakHyphen/>
      </w:r>
      <w:r>
        <w:t xml:space="preserve">kontot och </w:t>
      </w:r>
      <w:r w:rsidR="00131664">
        <w:t>rätt PO</w:t>
      </w:r>
      <w:r w:rsidR="00131664">
        <w:noBreakHyphen/>
        <w:t>belopp på PO</w:t>
      </w:r>
      <w:r w:rsidR="00131664">
        <w:noBreakHyphen/>
      </w:r>
      <w:r>
        <w:t>dummykontot 56001.</w:t>
      </w:r>
    </w:p>
    <w:p w14:paraId="4411BFB2" w14:textId="77777777" w:rsidR="009D70A0" w:rsidRDefault="009D70A0" w:rsidP="009D70A0"/>
    <w:p w14:paraId="4411BFB3" w14:textId="77777777" w:rsidR="00A66DAA" w:rsidRDefault="00A66DAA">
      <w:pPr>
        <w:spacing w:line="240" w:lineRule="auto"/>
      </w:pPr>
      <w:r>
        <w:br w:type="page"/>
      </w:r>
    </w:p>
    <w:p w14:paraId="4411BFB4" w14:textId="73FDBF03" w:rsidR="006361EF" w:rsidRDefault="006F2146" w:rsidP="002C6846">
      <w:pPr>
        <w:tabs>
          <w:tab w:val="left" w:pos="1740"/>
        </w:tabs>
      </w:pPr>
      <w:r>
        <w:rPr>
          <w:noProof/>
        </w:rPr>
        <w:lastRenderedPageBreak/>
        <mc:AlternateContent>
          <mc:Choice Requires="wps">
            <w:drawing>
              <wp:anchor distT="0" distB="0" distL="114300" distR="114300" simplePos="0" relativeHeight="251658240" behindDoc="0" locked="1" layoutInCell="1" allowOverlap="1" wp14:anchorId="4411BFCA" wp14:editId="3B1A1E00">
                <wp:simplePos x="0" y="0"/>
                <wp:positionH relativeFrom="column">
                  <wp:posOffset>894080</wp:posOffset>
                </wp:positionH>
                <wp:positionV relativeFrom="margin">
                  <wp:posOffset>3391535</wp:posOffset>
                </wp:positionV>
                <wp:extent cx="3762375" cy="11144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1BFDB" w14:textId="77777777" w:rsidR="004362A0" w:rsidRDefault="004362A0">
                            <w:pPr>
                              <w:rPr>
                                <w:b/>
                                <w:i/>
                                <w:sz w:val="32"/>
                                <w:szCs w:val="32"/>
                              </w:rPr>
                            </w:pPr>
                            <w:r>
                              <w:rPr>
                                <w:b/>
                                <w:i/>
                                <w:sz w:val="32"/>
                                <w:szCs w:val="32"/>
                              </w:rPr>
                              <w:t>Öppenhet och mångfald</w:t>
                            </w:r>
                          </w:p>
                          <w:p w14:paraId="4411BFDC" w14:textId="77777777" w:rsidR="004362A0" w:rsidRDefault="004362A0" w:rsidP="002C6846">
                            <w:pPr>
                              <w:spacing w:line="440" w:lineRule="atLeast"/>
                              <w:rPr>
                                <w:i/>
                                <w:szCs w:val="32"/>
                              </w:rPr>
                            </w:pPr>
                            <w:r>
                              <w:rPr>
                                <w:i/>
                                <w:szCs w:val="32"/>
                              </w:rPr>
                              <w:t>Vi har förtroende och respekt för människors kunskap</w:t>
                            </w:r>
                          </w:p>
                          <w:p w14:paraId="4411BFDD" w14:textId="77777777" w:rsidR="004362A0" w:rsidRPr="002C6846" w:rsidRDefault="004362A0" w:rsidP="002C6846">
                            <w:pPr>
                              <w:spacing w:line="440" w:lineRule="atLeast"/>
                              <w:rPr>
                                <w:i/>
                                <w:szCs w:val="32"/>
                              </w:rPr>
                            </w:pPr>
                            <w:r>
                              <w:rPr>
                                <w:i/>
                                <w:szCs w:val="32"/>
                              </w:rPr>
                              <w:t>och egna förmåga - samt för deras vilja att ta ansvar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BFCA" id="_x0000_t202" coordsize="21600,21600" o:spt="202" path="m,l,21600r21600,l21600,xe">
                <v:stroke joinstyle="miter"/>
                <v:path gradientshapeok="t" o:connecttype="rect"/>
              </v:shapetype>
              <v:shape id="Text Box 2" o:spid="_x0000_s1026" type="#_x0000_t202" style="position:absolute;margin-left:70.4pt;margin-top:267.05pt;width:296.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Rrgg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" stroked="f">
                <v:textbox>
                  <w:txbxContent>
                    <w:p w14:paraId="4411BFDB" w14:textId="77777777" w:rsidR="004362A0" w:rsidRDefault="004362A0">
                      <w:pPr>
                        <w:rPr>
                          <w:b/>
                          <w:i/>
                          <w:sz w:val="32"/>
                          <w:szCs w:val="32"/>
                        </w:rPr>
                      </w:pPr>
                      <w:r>
                        <w:rPr>
                          <w:b/>
                          <w:i/>
                          <w:sz w:val="32"/>
                          <w:szCs w:val="32"/>
                        </w:rPr>
                        <w:t>Öppenhet och mångfald</w:t>
                      </w:r>
                    </w:p>
                    <w:p w14:paraId="4411BFDC" w14:textId="77777777" w:rsidR="004362A0" w:rsidRDefault="004362A0" w:rsidP="002C6846">
                      <w:pPr>
                        <w:spacing w:line="440" w:lineRule="atLeast"/>
                        <w:rPr>
                          <w:i/>
                          <w:szCs w:val="32"/>
                        </w:rPr>
                      </w:pPr>
                      <w:r>
                        <w:rPr>
                          <w:i/>
                          <w:szCs w:val="32"/>
                        </w:rPr>
                        <w:t>Vi har förtroende och respekt för människors kunskap</w:t>
                      </w:r>
                    </w:p>
                    <w:p w14:paraId="4411BFDD" w14:textId="77777777" w:rsidR="004362A0" w:rsidRPr="002C6846" w:rsidRDefault="004362A0" w:rsidP="002C6846">
                      <w:pPr>
                        <w:spacing w:line="440" w:lineRule="atLeast"/>
                        <w:rPr>
                          <w:i/>
                          <w:szCs w:val="32"/>
                        </w:rPr>
                      </w:pPr>
                      <w:r>
                        <w:rPr>
                          <w:i/>
                          <w:szCs w:val="32"/>
                        </w:rPr>
                        <w:t>och egna förmåga - samt för deras vilja att ta ansvar</w:t>
                      </w:r>
                    </w:p>
                  </w:txbxContent>
                </v:textbox>
                <w10:wrap anchory="margin"/>
                <w10:anchorlock/>
              </v:shape>
            </w:pict>
          </mc:Fallback>
        </mc:AlternateContent>
      </w:r>
    </w:p>
    <w:sectPr w:rsidR="006361EF" w:rsidSect="00272F6A">
      <w:headerReference w:type="default" r:id="rId21"/>
      <w:footerReference w:type="default" r:id="rId22"/>
      <w:footerReference w:type="first" r:id="rId23"/>
      <w:pgSz w:w="11906" w:h="16838" w:code="9"/>
      <w:pgMar w:top="1701" w:right="1389" w:bottom="1247" w:left="1389"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BFCF" w14:textId="77777777" w:rsidR="004362A0" w:rsidRDefault="004362A0">
      <w:r>
        <w:separator/>
      </w:r>
    </w:p>
    <w:p w14:paraId="4411BFD0" w14:textId="77777777" w:rsidR="004362A0" w:rsidRDefault="004362A0"/>
  </w:endnote>
  <w:endnote w:type="continuationSeparator" w:id="0">
    <w:p w14:paraId="4411BFD1" w14:textId="77777777" w:rsidR="004362A0" w:rsidRDefault="004362A0">
      <w:r>
        <w:continuationSeparator/>
      </w:r>
    </w:p>
    <w:p w14:paraId="4411BFD2" w14:textId="77777777" w:rsidR="004362A0" w:rsidRDefault="00436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BFD5" w14:textId="77777777" w:rsidR="004362A0" w:rsidRDefault="004362A0">
    <w:pPr>
      <w:pStyle w:val="Sidfot"/>
      <w:jc w:val="center"/>
    </w:pPr>
  </w:p>
  <w:p w14:paraId="4411BFD6" w14:textId="77777777" w:rsidR="004362A0" w:rsidRDefault="006F2146">
    <w:pPr>
      <w:pStyle w:val="Sidfot"/>
      <w:jc w:val="center"/>
    </w:pPr>
    <w:sdt>
      <w:sdtPr>
        <w:id w:val="1485174033"/>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4411BFD7" w14:textId="77777777" w:rsidR="004362A0" w:rsidRDefault="004362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BFD8" w14:textId="77777777" w:rsidR="004362A0" w:rsidRDefault="004362A0">
    <w:pPr>
      <w:pStyle w:val="Sidfot"/>
      <w:jc w:val="center"/>
    </w:pPr>
  </w:p>
  <w:p w14:paraId="4411BFD9" w14:textId="77777777" w:rsidR="004362A0" w:rsidRDefault="004362A0">
    <w:pPr>
      <w:pStyle w:val="Sidfot"/>
      <w:jc w:val="center"/>
    </w:pPr>
  </w:p>
  <w:p w14:paraId="4411BFDA" w14:textId="77777777" w:rsidR="004362A0" w:rsidRDefault="004362A0" w:rsidP="00787150">
    <w:pPr>
      <w:pStyle w:val="Sidfot"/>
      <w:spacing w:after="1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BFCB" w14:textId="77777777" w:rsidR="004362A0" w:rsidRDefault="004362A0">
      <w:r>
        <w:separator/>
      </w:r>
    </w:p>
    <w:p w14:paraId="4411BFCC" w14:textId="77777777" w:rsidR="004362A0" w:rsidRDefault="004362A0"/>
  </w:footnote>
  <w:footnote w:type="continuationSeparator" w:id="0">
    <w:p w14:paraId="4411BFCD" w14:textId="77777777" w:rsidR="004362A0" w:rsidRDefault="004362A0">
      <w:r>
        <w:continuationSeparator/>
      </w:r>
    </w:p>
    <w:p w14:paraId="4411BFCE" w14:textId="77777777" w:rsidR="004362A0" w:rsidRDefault="00436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BFD3" w14:textId="77777777" w:rsidR="004362A0" w:rsidRDefault="004362A0">
    <w:pPr>
      <w:pStyle w:val="Sidhuvud"/>
      <w:jc w:val="center"/>
    </w:pPr>
  </w:p>
  <w:p w14:paraId="4411BFD4" w14:textId="77777777" w:rsidR="004362A0" w:rsidRDefault="004362A0" w:rsidP="00F77387">
    <w:pPr>
      <w:pStyle w:val="Ledtext"/>
      <w:tabs>
        <w:tab w:val="clear" w:pos="4593"/>
        <w:tab w:val="left" w:pos="8222"/>
      </w:tabs>
      <w:ind w:right="-8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ED0"/>
    <w:multiLevelType w:val="hybridMultilevel"/>
    <w:tmpl w:val="8D0A5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9476E6"/>
    <w:multiLevelType w:val="hybridMultilevel"/>
    <w:tmpl w:val="346212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E1B25"/>
    <w:multiLevelType w:val="hybridMultilevel"/>
    <w:tmpl w:val="118C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264BB4"/>
    <w:multiLevelType w:val="hybridMultilevel"/>
    <w:tmpl w:val="31588D2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976B2C"/>
    <w:multiLevelType w:val="hybridMultilevel"/>
    <w:tmpl w:val="7FDA6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774DE9"/>
    <w:multiLevelType w:val="hybridMultilevel"/>
    <w:tmpl w:val="CA8AB5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8957FF"/>
    <w:multiLevelType w:val="multilevel"/>
    <w:tmpl w:val="4490D1C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2A90435"/>
    <w:multiLevelType w:val="hybridMultilevel"/>
    <w:tmpl w:val="5E042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0856C6"/>
    <w:multiLevelType w:val="hybridMultilevel"/>
    <w:tmpl w:val="5FA24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917952"/>
    <w:multiLevelType w:val="hybridMultilevel"/>
    <w:tmpl w:val="2D50B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55488F"/>
    <w:multiLevelType w:val="hybridMultilevel"/>
    <w:tmpl w:val="F0881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21B7BCC"/>
    <w:multiLevelType w:val="hybridMultilevel"/>
    <w:tmpl w:val="BE622E38"/>
    <w:lvl w:ilvl="0" w:tplc="36A2579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2562EA"/>
    <w:multiLevelType w:val="hybridMultilevel"/>
    <w:tmpl w:val="0F185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815301"/>
    <w:multiLevelType w:val="hybridMultilevel"/>
    <w:tmpl w:val="2C8445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3174E5"/>
    <w:multiLevelType w:val="hybridMultilevel"/>
    <w:tmpl w:val="765E8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17"/>
  </w:num>
  <w:num w:numId="18">
    <w:abstractNumId w:val="14"/>
  </w:num>
  <w:num w:numId="19">
    <w:abstractNumId w:val="1"/>
  </w:num>
  <w:num w:numId="20">
    <w:abstractNumId w:val="4"/>
  </w:num>
  <w:num w:numId="21">
    <w:abstractNumId w:val="18"/>
  </w:num>
  <w:num w:numId="22">
    <w:abstractNumId w:val="12"/>
  </w:num>
  <w:num w:numId="23">
    <w:abstractNumId w:val="0"/>
  </w:num>
  <w:num w:numId="24">
    <w:abstractNumId w:val="6"/>
  </w:num>
  <w:num w:numId="25">
    <w:abstractNumId w:val="9"/>
  </w:num>
  <w:num w:numId="26">
    <w:abstractNumId w:val="20"/>
  </w:num>
  <w:num w:numId="27">
    <w:abstractNumId w:val="11"/>
  </w:num>
  <w:num w:numId="28">
    <w:abstractNumId w:val="5"/>
  </w:num>
  <w:num w:numId="29">
    <w:abstractNumId w:val="22"/>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01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Annat"/>
    <w:docVar w:name="Hjul" w:val="Purple"/>
    <w:docVar w:name="Logo" w:val="Blue"/>
  </w:docVars>
  <w:rsids>
    <w:rsidRoot w:val="0023798E"/>
    <w:rsid w:val="00000BF0"/>
    <w:rsid w:val="00002C83"/>
    <w:rsid w:val="00003153"/>
    <w:rsid w:val="0000336D"/>
    <w:rsid w:val="00012F1D"/>
    <w:rsid w:val="00022542"/>
    <w:rsid w:val="00026E97"/>
    <w:rsid w:val="0002767C"/>
    <w:rsid w:val="00027B2E"/>
    <w:rsid w:val="00027F18"/>
    <w:rsid w:val="000402F4"/>
    <w:rsid w:val="00045203"/>
    <w:rsid w:val="000542CE"/>
    <w:rsid w:val="000616A9"/>
    <w:rsid w:val="000625F4"/>
    <w:rsid w:val="00062BB4"/>
    <w:rsid w:val="000668F2"/>
    <w:rsid w:val="00070E99"/>
    <w:rsid w:val="0007158D"/>
    <w:rsid w:val="000731B8"/>
    <w:rsid w:val="00080970"/>
    <w:rsid w:val="00080E26"/>
    <w:rsid w:val="00086069"/>
    <w:rsid w:val="0008782B"/>
    <w:rsid w:val="0009535A"/>
    <w:rsid w:val="000A11ED"/>
    <w:rsid w:val="000B0038"/>
    <w:rsid w:val="000C0951"/>
    <w:rsid w:val="000C6B6F"/>
    <w:rsid w:val="000C7102"/>
    <w:rsid w:val="000C770C"/>
    <w:rsid w:val="000D22AC"/>
    <w:rsid w:val="000D3930"/>
    <w:rsid w:val="000D4618"/>
    <w:rsid w:val="000D65A7"/>
    <w:rsid w:val="000D7A20"/>
    <w:rsid w:val="000F2B87"/>
    <w:rsid w:val="001001B8"/>
    <w:rsid w:val="00107800"/>
    <w:rsid w:val="00107932"/>
    <w:rsid w:val="00116121"/>
    <w:rsid w:val="001162A2"/>
    <w:rsid w:val="001204A8"/>
    <w:rsid w:val="001273F0"/>
    <w:rsid w:val="00127A7E"/>
    <w:rsid w:val="00127F96"/>
    <w:rsid w:val="00131664"/>
    <w:rsid w:val="00132693"/>
    <w:rsid w:val="001331AD"/>
    <w:rsid w:val="00135BCD"/>
    <w:rsid w:val="0014078A"/>
    <w:rsid w:val="00141A69"/>
    <w:rsid w:val="00143993"/>
    <w:rsid w:val="00152ACB"/>
    <w:rsid w:val="00155683"/>
    <w:rsid w:val="001576E8"/>
    <w:rsid w:val="00160614"/>
    <w:rsid w:val="00161705"/>
    <w:rsid w:val="0016264B"/>
    <w:rsid w:val="00164AB5"/>
    <w:rsid w:val="0016608F"/>
    <w:rsid w:val="00167ACC"/>
    <w:rsid w:val="0017022B"/>
    <w:rsid w:val="0017236D"/>
    <w:rsid w:val="0017758D"/>
    <w:rsid w:val="0018075F"/>
    <w:rsid w:val="001825DD"/>
    <w:rsid w:val="00187739"/>
    <w:rsid w:val="00192561"/>
    <w:rsid w:val="00196924"/>
    <w:rsid w:val="001978C4"/>
    <w:rsid w:val="001A1733"/>
    <w:rsid w:val="001A356B"/>
    <w:rsid w:val="001A6211"/>
    <w:rsid w:val="001B75DB"/>
    <w:rsid w:val="001B7A19"/>
    <w:rsid w:val="001C01E7"/>
    <w:rsid w:val="001C3048"/>
    <w:rsid w:val="001C43E4"/>
    <w:rsid w:val="001C5CF9"/>
    <w:rsid w:val="001D0366"/>
    <w:rsid w:val="001D58F5"/>
    <w:rsid w:val="001E0681"/>
    <w:rsid w:val="001E496E"/>
    <w:rsid w:val="001F37E9"/>
    <w:rsid w:val="001F3AF9"/>
    <w:rsid w:val="00200EF3"/>
    <w:rsid w:val="002029DB"/>
    <w:rsid w:val="0020529F"/>
    <w:rsid w:val="00206C9E"/>
    <w:rsid w:val="00210C0E"/>
    <w:rsid w:val="002125F1"/>
    <w:rsid w:val="00220423"/>
    <w:rsid w:val="00222633"/>
    <w:rsid w:val="002239A4"/>
    <w:rsid w:val="00223D46"/>
    <w:rsid w:val="00223D85"/>
    <w:rsid w:val="00227235"/>
    <w:rsid w:val="00230965"/>
    <w:rsid w:val="002334B0"/>
    <w:rsid w:val="0023391F"/>
    <w:rsid w:val="00236032"/>
    <w:rsid w:val="0023798E"/>
    <w:rsid w:val="002432D8"/>
    <w:rsid w:val="00243F54"/>
    <w:rsid w:val="00247DEA"/>
    <w:rsid w:val="00250B61"/>
    <w:rsid w:val="00250B7D"/>
    <w:rsid w:val="00251EC2"/>
    <w:rsid w:val="00252030"/>
    <w:rsid w:val="002538B2"/>
    <w:rsid w:val="002564B2"/>
    <w:rsid w:val="00261D43"/>
    <w:rsid w:val="00264861"/>
    <w:rsid w:val="00267C33"/>
    <w:rsid w:val="00272F6A"/>
    <w:rsid w:val="00276BE8"/>
    <w:rsid w:val="00283AA2"/>
    <w:rsid w:val="002841C0"/>
    <w:rsid w:val="002844F6"/>
    <w:rsid w:val="00286F46"/>
    <w:rsid w:val="00287F33"/>
    <w:rsid w:val="00290DCA"/>
    <w:rsid w:val="002936F5"/>
    <w:rsid w:val="002A027C"/>
    <w:rsid w:val="002A0E0E"/>
    <w:rsid w:val="002A405A"/>
    <w:rsid w:val="002A674E"/>
    <w:rsid w:val="002B026A"/>
    <w:rsid w:val="002B57D3"/>
    <w:rsid w:val="002C1483"/>
    <w:rsid w:val="002C3824"/>
    <w:rsid w:val="002C6846"/>
    <w:rsid w:val="002E6643"/>
    <w:rsid w:val="002F2DA7"/>
    <w:rsid w:val="002F70C3"/>
    <w:rsid w:val="00302CE4"/>
    <w:rsid w:val="003037B0"/>
    <w:rsid w:val="00311E0B"/>
    <w:rsid w:val="003135B1"/>
    <w:rsid w:val="00323104"/>
    <w:rsid w:val="00333993"/>
    <w:rsid w:val="003349B2"/>
    <w:rsid w:val="003372B9"/>
    <w:rsid w:val="00352BD8"/>
    <w:rsid w:val="0035461D"/>
    <w:rsid w:val="003551D8"/>
    <w:rsid w:val="00357754"/>
    <w:rsid w:val="00357E25"/>
    <w:rsid w:val="003633F7"/>
    <w:rsid w:val="00367214"/>
    <w:rsid w:val="00381C67"/>
    <w:rsid w:val="003864A4"/>
    <w:rsid w:val="00387EE9"/>
    <w:rsid w:val="003B1C48"/>
    <w:rsid w:val="003B3AA4"/>
    <w:rsid w:val="003B3EF8"/>
    <w:rsid w:val="003B7D2B"/>
    <w:rsid w:val="003C1820"/>
    <w:rsid w:val="003C3C23"/>
    <w:rsid w:val="003C62CA"/>
    <w:rsid w:val="003C78B9"/>
    <w:rsid w:val="003D57A7"/>
    <w:rsid w:val="003F1544"/>
    <w:rsid w:val="003F4EF1"/>
    <w:rsid w:val="003F739A"/>
    <w:rsid w:val="00403C87"/>
    <w:rsid w:val="0040683F"/>
    <w:rsid w:val="00407E0B"/>
    <w:rsid w:val="0041570A"/>
    <w:rsid w:val="00427A72"/>
    <w:rsid w:val="00431253"/>
    <w:rsid w:val="0043174D"/>
    <w:rsid w:val="004362A0"/>
    <w:rsid w:val="00445C7A"/>
    <w:rsid w:val="00453A5D"/>
    <w:rsid w:val="00455D3F"/>
    <w:rsid w:val="00461524"/>
    <w:rsid w:val="00471536"/>
    <w:rsid w:val="00475E45"/>
    <w:rsid w:val="004767E8"/>
    <w:rsid w:val="004812D9"/>
    <w:rsid w:val="00481A9B"/>
    <w:rsid w:val="00496AE7"/>
    <w:rsid w:val="00497967"/>
    <w:rsid w:val="004A3710"/>
    <w:rsid w:val="004A3BF0"/>
    <w:rsid w:val="004A725B"/>
    <w:rsid w:val="004B6BD5"/>
    <w:rsid w:val="004B7319"/>
    <w:rsid w:val="004D1BBE"/>
    <w:rsid w:val="004D1FEA"/>
    <w:rsid w:val="004D3061"/>
    <w:rsid w:val="004D6992"/>
    <w:rsid w:val="004E3CEF"/>
    <w:rsid w:val="004E4E90"/>
    <w:rsid w:val="004F1766"/>
    <w:rsid w:val="004F4DBE"/>
    <w:rsid w:val="0050186A"/>
    <w:rsid w:val="00513388"/>
    <w:rsid w:val="00514954"/>
    <w:rsid w:val="00514E06"/>
    <w:rsid w:val="00525710"/>
    <w:rsid w:val="00526BF4"/>
    <w:rsid w:val="00527029"/>
    <w:rsid w:val="00527200"/>
    <w:rsid w:val="00530101"/>
    <w:rsid w:val="00533385"/>
    <w:rsid w:val="005434AA"/>
    <w:rsid w:val="005479B5"/>
    <w:rsid w:val="00550887"/>
    <w:rsid w:val="005513C5"/>
    <w:rsid w:val="00555E52"/>
    <w:rsid w:val="00562EE2"/>
    <w:rsid w:val="00565C02"/>
    <w:rsid w:val="0056627A"/>
    <w:rsid w:val="00567BC0"/>
    <w:rsid w:val="00572AF8"/>
    <w:rsid w:val="00580F7C"/>
    <w:rsid w:val="0058243D"/>
    <w:rsid w:val="00585359"/>
    <w:rsid w:val="00590B97"/>
    <w:rsid w:val="00592CB8"/>
    <w:rsid w:val="00593E02"/>
    <w:rsid w:val="00596783"/>
    <w:rsid w:val="0059749D"/>
    <w:rsid w:val="005A04B2"/>
    <w:rsid w:val="005A189B"/>
    <w:rsid w:val="005A28E8"/>
    <w:rsid w:val="005A34E8"/>
    <w:rsid w:val="005A39EE"/>
    <w:rsid w:val="005A3A32"/>
    <w:rsid w:val="005A3FD5"/>
    <w:rsid w:val="005A7113"/>
    <w:rsid w:val="005A79A9"/>
    <w:rsid w:val="005B031B"/>
    <w:rsid w:val="005B0D28"/>
    <w:rsid w:val="005B1BE4"/>
    <w:rsid w:val="005B61A4"/>
    <w:rsid w:val="005B72DE"/>
    <w:rsid w:val="005C3350"/>
    <w:rsid w:val="005C3C62"/>
    <w:rsid w:val="005D4F89"/>
    <w:rsid w:val="005D5FB2"/>
    <w:rsid w:val="005E1382"/>
    <w:rsid w:val="005E3C24"/>
    <w:rsid w:val="005E428E"/>
    <w:rsid w:val="005F5F01"/>
    <w:rsid w:val="0060220D"/>
    <w:rsid w:val="006024C3"/>
    <w:rsid w:val="00602620"/>
    <w:rsid w:val="00606B25"/>
    <w:rsid w:val="00607AC0"/>
    <w:rsid w:val="0062322E"/>
    <w:rsid w:val="00627BB9"/>
    <w:rsid w:val="006314FC"/>
    <w:rsid w:val="00635477"/>
    <w:rsid w:val="006361EF"/>
    <w:rsid w:val="006371A4"/>
    <w:rsid w:val="00642FDB"/>
    <w:rsid w:val="006467C4"/>
    <w:rsid w:val="00647939"/>
    <w:rsid w:val="006622A6"/>
    <w:rsid w:val="00667FBF"/>
    <w:rsid w:val="0067286C"/>
    <w:rsid w:val="00675338"/>
    <w:rsid w:val="00676FAC"/>
    <w:rsid w:val="00683EA4"/>
    <w:rsid w:val="00691E20"/>
    <w:rsid w:val="006934BC"/>
    <w:rsid w:val="006937C0"/>
    <w:rsid w:val="006948B2"/>
    <w:rsid w:val="0069675A"/>
    <w:rsid w:val="006977FD"/>
    <w:rsid w:val="006A16F9"/>
    <w:rsid w:val="006A1C4D"/>
    <w:rsid w:val="006A1D03"/>
    <w:rsid w:val="006A3810"/>
    <w:rsid w:val="006A479B"/>
    <w:rsid w:val="006A5A50"/>
    <w:rsid w:val="006A5D9B"/>
    <w:rsid w:val="006A7580"/>
    <w:rsid w:val="006C0FC9"/>
    <w:rsid w:val="006C1985"/>
    <w:rsid w:val="006C221C"/>
    <w:rsid w:val="006C789F"/>
    <w:rsid w:val="006D6DF7"/>
    <w:rsid w:val="006D7FCE"/>
    <w:rsid w:val="006F0FC7"/>
    <w:rsid w:val="006F1371"/>
    <w:rsid w:val="006F2146"/>
    <w:rsid w:val="006F2A43"/>
    <w:rsid w:val="006F591C"/>
    <w:rsid w:val="00701D4B"/>
    <w:rsid w:val="00705590"/>
    <w:rsid w:val="00717B04"/>
    <w:rsid w:val="00721872"/>
    <w:rsid w:val="00723A95"/>
    <w:rsid w:val="00731473"/>
    <w:rsid w:val="00732B00"/>
    <w:rsid w:val="00735961"/>
    <w:rsid w:val="00735FC2"/>
    <w:rsid w:val="00736DCA"/>
    <w:rsid w:val="00741AEE"/>
    <w:rsid w:val="00742C63"/>
    <w:rsid w:val="007512D3"/>
    <w:rsid w:val="007539CA"/>
    <w:rsid w:val="007604C8"/>
    <w:rsid w:val="00761238"/>
    <w:rsid w:val="00762B04"/>
    <w:rsid w:val="00763C3C"/>
    <w:rsid w:val="007650EE"/>
    <w:rsid w:val="00772CE1"/>
    <w:rsid w:val="00774B9F"/>
    <w:rsid w:val="007760C8"/>
    <w:rsid w:val="00777E2E"/>
    <w:rsid w:val="007819F1"/>
    <w:rsid w:val="0078323C"/>
    <w:rsid w:val="00785213"/>
    <w:rsid w:val="00787150"/>
    <w:rsid w:val="00790567"/>
    <w:rsid w:val="007A33E8"/>
    <w:rsid w:val="007A3F31"/>
    <w:rsid w:val="007A48A6"/>
    <w:rsid w:val="007A61DF"/>
    <w:rsid w:val="007B24EC"/>
    <w:rsid w:val="007B4D09"/>
    <w:rsid w:val="007C0B04"/>
    <w:rsid w:val="007C1426"/>
    <w:rsid w:val="007C6DAD"/>
    <w:rsid w:val="007D700A"/>
    <w:rsid w:val="007E2DB4"/>
    <w:rsid w:val="007E3489"/>
    <w:rsid w:val="00804300"/>
    <w:rsid w:val="00806B58"/>
    <w:rsid w:val="00810C9C"/>
    <w:rsid w:val="00810D6E"/>
    <w:rsid w:val="00815F9A"/>
    <w:rsid w:val="00816EA0"/>
    <w:rsid w:val="00817C68"/>
    <w:rsid w:val="0082104A"/>
    <w:rsid w:val="00826889"/>
    <w:rsid w:val="00827985"/>
    <w:rsid w:val="0083566B"/>
    <w:rsid w:val="00835756"/>
    <w:rsid w:val="00856DF7"/>
    <w:rsid w:val="008573D3"/>
    <w:rsid w:val="00866160"/>
    <w:rsid w:val="00867229"/>
    <w:rsid w:val="00870CAC"/>
    <w:rsid w:val="00872D02"/>
    <w:rsid w:val="00885CFE"/>
    <w:rsid w:val="00886821"/>
    <w:rsid w:val="00887F51"/>
    <w:rsid w:val="00890E44"/>
    <w:rsid w:val="00893AE4"/>
    <w:rsid w:val="00893CBB"/>
    <w:rsid w:val="00894BF1"/>
    <w:rsid w:val="008A3FB8"/>
    <w:rsid w:val="008A5048"/>
    <w:rsid w:val="008B13AF"/>
    <w:rsid w:val="008B1621"/>
    <w:rsid w:val="008B1E45"/>
    <w:rsid w:val="008C10C1"/>
    <w:rsid w:val="008C54F3"/>
    <w:rsid w:val="008D0253"/>
    <w:rsid w:val="008D090B"/>
    <w:rsid w:val="008D352A"/>
    <w:rsid w:val="008D60F0"/>
    <w:rsid w:val="008D79D6"/>
    <w:rsid w:val="008D7C9C"/>
    <w:rsid w:val="008E45E6"/>
    <w:rsid w:val="008E5577"/>
    <w:rsid w:val="008F2F96"/>
    <w:rsid w:val="00904704"/>
    <w:rsid w:val="00904DC0"/>
    <w:rsid w:val="00911056"/>
    <w:rsid w:val="00920D3E"/>
    <w:rsid w:val="00924F41"/>
    <w:rsid w:val="00934EF0"/>
    <w:rsid w:val="00944F2C"/>
    <w:rsid w:val="009520AC"/>
    <w:rsid w:val="00953553"/>
    <w:rsid w:val="00955D91"/>
    <w:rsid w:val="00965B94"/>
    <w:rsid w:val="0097176C"/>
    <w:rsid w:val="00972F9A"/>
    <w:rsid w:val="00972FC8"/>
    <w:rsid w:val="00973B23"/>
    <w:rsid w:val="00977357"/>
    <w:rsid w:val="00984DD9"/>
    <w:rsid w:val="00987C1F"/>
    <w:rsid w:val="00992C20"/>
    <w:rsid w:val="00994E21"/>
    <w:rsid w:val="00996668"/>
    <w:rsid w:val="009A0818"/>
    <w:rsid w:val="009A0C33"/>
    <w:rsid w:val="009A0F53"/>
    <w:rsid w:val="009A5AD9"/>
    <w:rsid w:val="009B7BF2"/>
    <w:rsid w:val="009C5C1B"/>
    <w:rsid w:val="009D10A6"/>
    <w:rsid w:val="009D4A49"/>
    <w:rsid w:val="009D608A"/>
    <w:rsid w:val="009D6685"/>
    <w:rsid w:val="009D70A0"/>
    <w:rsid w:val="009E1E31"/>
    <w:rsid w:val="009E49FB"/>
    <w:rsid w:val="009E7AA3"/>
    <w:rsid w:val="009F20C4"/>
    <w:rsid w:val="009F2E81"/>
    <w:rsid w:val="009F6446"/>
    <w:rsid w:val="009F6945"/>
    <w:rsid w:val="00A05167"/>
    <w:rsid w:val="00A112D5"/>
    <w:rsid w:val="00A1382A"/>
    <w:rsid w:val="00A1578C"/>
    <w:rsid w:val="00A157D7"/>
    <w:rsid w:val="00A218E4"/>
    <w:rsid w:val="00A22F68"/>
    <w:rsid w:val="00A234B7"/>
    <w:rsid w:val="00A23FAC"/>
    <w:rsid w:val="00A27621"/>
    <w:rsid w:val="00A35B2A"/>
    <w:rsid w:val="00A4482E"/>
    <w:rsid w:val="00A457C5"/>
    <w:rsid w:val="00A501BA"/>
    <w:rsid w:val="00A5504A"/>
    <w:rsid w:val="00A62A8C"/>
    <w:rsid w:val="00A65B5E"/>
    <w:rsid w:val="00A65EA5"/>
    <w:rsid w:val="00A66DAA"/>
    <w:rsid w:val="00A7474A"/>
    <w:rsid w:val="00A80B44"/>
    <w:rsid w:val="00A84C14"/>
    <w:rsid w:val="00A87FC9"/>
    <w:rsid w:val="00A92018"/>
    <w:rsid w:val="00A97E67"/>
    <w:rsid w:val="00AA4AFE"/>
    <w:rsid w:val="00AA770B"/>
    <w:rsid w:val="00AB1146"/>
    <w:rsid w:val="00AB283C"/>
    <w:rsid w:val="00AB2DA6"/>
    <w:rsid w:val="00AC2AC9"/>
    <w:rsid w:val="00AC3D34"/>
    <w:rsid w:val="00AD18D2"/>
    <w:rsid w:val="00AD2372"/>
    <w:rsid w:val="00AD4490"/>
    <w:rsid w:val="00AD54A8"/>
    <w:rsid w:val="00AE086A"/>
    <w:rsid w:val="00AE1C73"/>
    <w:rsid w:val="00AE3F7D"/>
    <w:rsid w:val="00AF2433"/>
    <w:rsid w:val="00AF2C02"/>
    <w:rsid w:val="00B006F2"/>
    <w:rsid w:val="00B01323"/>
    <w:rsid w:val="00B02019"/>
    <w:rsid w:val="00B14BCB"/>
    <w:rsid w:val="00B179A6"/>
    <w:rsid w:val="00B30478"/>
    <w:rsid w:val="00B328E3"/>
    <w:rsid w:val="00B35E2E"/>
    <w:rsid w:val="00B3671D"/>
    <w:rsid w:val="00B45753"/>
    <w:rsid w:val="00B50CEF"/>
    <w:rsid w:val="00B52F89"/>
    <w:rsid w:val="00B54B05"/>
    <w:rsid w:val="00B55BE9"/>
    <w:rsid w:val="00B57618"/>
    <w:rsid w:val="00B6065E"/>
    <w:rsid w:val="00B6244B"/>
    <w:rsid w:val="00B62D01"/>
    <w:rsid w:val="00B6315F"/>
    <w:rsid w:val="00B63431"/>
    <w:rsid w:val="00B656C0"/>
    <w:rsid w:val="00B7378E"/>
    <w:rsid w:val="00B76004"/>
    <w:rsid w:val="00B815A2"/>
    <w:rsid w:val="00B82258"/>
    <w:rsid w:val="00B87940"/>
    <w:rsid w:val="00B93928"/>
    <w:rsid w:val="00BA4742"/>
    <w:rsid w:val="00BA6C8F"/>
    <w:rsid w:val="00BA76F0"/>
    <w:rsid w:val="00BB045D"/>
    <w:rsid w:val="00BB3642"/>
    <w:rsid w:val="00BB54A0"/>
    <w:rsid w:val="00BC019B"/>
    <w:rsid w:val="00BC2E02"/>
    <w:rsid w:val="00BC40EE"/>
    <w:rsid w:val="00BC7BEB"/>
    <w:rsid w:val="00BD1FE6"/>
    <w:rsid w:val="00BD3A2F"/>
    <w:rsid w:val="00BE59BF"/>
    <w:rsid w:val="00BF1AD0"/>
    <w:rsid w:val="00BF2AB5"/>
    <w:rsid w:val="00C00808"/>
    <w:rsid w:val="00C02123"/>
    <w:rsid w:val="00C02339"/>
    <w:rsid w:val="00C1082B"/>
    <w:rsid w:val="00C119F9"/>
    <w:rsid w:val="00C16318"/>
    <w:rsid w:val="00C235FD"/>
    <w:rsid w:val="00C24D2E"/>
    <w:rsid w:val="00C25616"/>
    <w:rsid w:val="00C34220"/>
    <w:rsid w:val="00C37F6E"/>
    <w:rsid w:val="00C41158"/>
    <w:rsid w:val="00C42D7A"/>
    <w:rsid w:val="00C43D56"/>
    <w:rsid w:val="00C4543A"/>
    <w:rsid w:val="00C5766B"/>
    <w:rsid w:val="00C60851"/>
    <w:rsid w:val="00C758DB"/>
    <w:rsid w:val="00C776E6"/>
    <w:rsid w:val="00C8207A"/>
    <w:rsid w:val="00C84C4C"/>
    <w:rsid w:val="00C8751D"/>
    <w:rsid w:val="00C87A6A"/>
    <w:rsid w:val="00C92819"/>
    <w:rsid w:val="00C938F8"/>
    <w:rsid w:val="00C9588A"/>
    <w:rsid w:val="00CA1CE9"/>
    <w:rsid w:val="00CA1E82"/>
    <w:rsid w:val="00CA2C71"/>
    <w:rsid w:val="00CA33F0"/>
    <w:rsid w:val="00CA5085"/>
    <w:rsid w:val="00CA65DD"/>
    <w:rsid w:val="00CB2AB6"/>
    <w:rsid w:val="00CB6999"/>
    <w:rsid w:val="00CC7638"/>
    <w:rsid w:val="00CC76DD"/>
    <w:rsid w:val="00CD731A"/>
    <w:rsid w:val="00CD7E31"/>
    <w:rsid w:val="00CE0C1D"/>
    <w:rsid w:val="00CE1DD4"/>
    <w:rsid w:val="00CE2FFD"/>
    <w:rsid w:val="00CE66FD"/>
    <w:rsid w:val="00CE6F6C"/>
    <w:rsid w:val="00CF0DAA"/>
    <w:rsid w:val="00CF287C"/>
    <w:rsid w:val="00CF35E9"/>
    <w:rsid w:val="00CF4432"/>
    <w:rsid w:val="00D01D68"/>
    <w:rsid w:val="00D0400F"/>
    <w:rsid w:val="00D047FA"/>
    <w:rsid w:val="00D04F80"/>
    <w:rsid w:val="00D0653E"/>
    <w:rsid w:val="00D114D2"/>
    <w:rsid w:val="00D1479D"/>
    <w:rsid w:val="00D14A9A"/>
    <w:rsid w:val="00D1788E"/>
    <w:rsid w:val="00D210FD"/>
    <w:rsid w:val="00D2344E"/>
    <w:rsid w:val="00D3497F"/>
    <w:rsid w:val="00D40497"/>
    <w:rsid w:val="00D43DE9"/>
    <w:rsid w:val="00D472D2"/>
    <w:rsid w:val="00D50613"/>
    <w:rsid w:val="00D5616C"/>
    <w:rsid w:val="00D6046E"/>
    <w:rsid w:val="00D66287"/>
    <w:rsid w:val="00D663A2"/>
    <w:rsid w:val="00D72AEF"/>
    <w:rsid w:val="00D74E88"/>
    <w:rsid w:val="00D7544E"/>
    <w:rsid w:val="00D822B5"/>
    <w:rsid w:val="00D85629"/>
    <w:rsid w:val="00D87D0C"/>
    <w:rsid w:val="00D92520"/>
    <w:rsid w:val="00D9522C"/>
    <w:rsid w:val="00DC1C8D"/>
    <w:rsid w:val="00DC60FF"/>
    <w:rsid w:val="00DD181D"/>
    <w:rsid w:val="00DD1CA8"/>
    <w:rsid w:val="00DD4416"/>
    <w:rsid w:val="00DE4DED"/>
    <w:rsid w:val="00DE6043"/>
    <w:rsid w:val="00E00219"/>
    <w:rsid w:val="00E15880"/>
    <w:rsid w:val="00E27FC3"/>
    <w:rsid w:val="00E32DC8"/>
    <w:rsid w:val="00E40018"/>
    <w:rsid w:val="00E41A3B"/>
    <w:rsid w:val="00E41AE2"/>
    <w:rsid w:val="00E437A7"/>
    <w:rsid w:val="00E47769"/>
    <w:rsid w:val="00E507DF"/>
    <w:rsid w:val="00E61F6E"/>
    <w:rsid w:val="00E6298E"/>
    <w:rsid w:val="00E671DE"/>
    <w:rsid w:val="00E67806"/>
    <w:rsid w:val="00E7271D"/>
    <w:rsid w:val="00E733BE"/>
    <w:rsid w:val="00E74110"/>
    <w:rsid w:val="00E81438"/>
    <w:rsid w:val="00E864B1"/>
    <w:rsid w:val="00E938C7"/>
    <w:rsid w:val="00E94809"/>
    <w:rsid w:val="00EA01A1"/>
    <w:rsid w:val="00EA3B4F"/>
    <w:rsid w:val="00EB0C27"/>
    <w:rsid w:val="00EB3616"/>
    <w:rsid w:val="00EC13E2"/>
    <w:rsid w:val="00EC48EC"/>
    <w:rsid w:val="00ED2CF4"/>
    <w:rsid w:val="00ED32EB"/>
    <w:rsid w:val="00ED51D1"/>
    <w:rsid w:val="00ED7997"/>
    <w:rsid w:val="00EF1989"/>
    <w:rsid w:val="00F0175C"/>
    <w:rsid w:val="00F11474"/>
    <w:rsid w:val="00F129FE"/>
    <w:rsid w:val="00F13328"/>
    <w:rsid w:val="00F20CB7"/>
    <w:rsid w:val="00F24F23"/>
    <w:rsid w:val="00F26BD8"/>
    <w:rsid w:val="00F345BD"/>
    <w:rsid w:val="00F40170"/>
    <w:rsid w:val="00F44418"/>
    <w:rsid w:val="00F45A26"/>
    <w:rsid w:val="00F4673B"/>
    <w:rsid w:val="00F51A9E"/>
    <w:rsid w:val="00F56C86"/>
    <w:rsid w:val="00F57CFF"/>
    <w:rsid w:val="00F635F8"/>
    <w:rsid w:val="00F652DF"/>
    <w:rsid w:val="00F66CEB"/>
    <w:rsid w:val="00F70B71"/>
    <w:rsid w:val="00F72244"/>
    <w:rsid w:val="00F74482"/>
    <w:rsid w:val="00F75696"/>
    <w:rsid w:val="00F77387"/>
    <w:rsid w:val="00F819F0"/>
    <w:rsid w:val="00F9665B"/>
    <w:rsid w:val="00FA027D"/>
    <w:rsid w:val="00FB28A2"/>
    <w:rsid w:val="00FB42F1"/>
    <w:rsid w:val="00FB610C"/>
    <w:rsid w:val="00FB691E"/>
    <w:rsid w:val="00FC018B"/>
    <w:rsid w:val="00FC22B6"/>
    <w:rsid w:val="00FC4933"/>
    <w:rsid w:val="00FD3417"/>
    <w:rsid w:val="00FD4680"/>
    <w:rsid w:val="00FD49FE"/>
    <w:rsid w:val="00FD5584"/>
    <w:rsid w:val="00FE6759"/>
    <w:rsid w:val="00FF19B0"/>
    <w:rsid w:val="00FF1EB4"/>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strokecolor="none"/>
    </o:shapedefaults>
    <o:shapelayout v:ext="edit">
      <o:idmap v:ext="edit" data="1"/>
    </o:shapelayout>
  </w:shapeDefaults>
  <w:decimalSymbol w:val=","/>
  <w:listSeparator w:val=";"/>
  <w14:docId w14:val="4411BF2C"/>
  <w15:docId w15:val="{9293A69B-2F1C-4299-9CFB-EDEEB970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562EE2"/>
    <w:pPr>
      <w:keepNext/>
      <w:numPr>
        <w:numId w:val="9"/>
      </w:numPr>
      <w:spacing w:before="360" w:after="120" w:line="360" w:lineRule="atLeast"/>
      <w:ind w:left="1304" w:hanging="1304"/>
      <w:outlineLvl w:val="0"/>
    </w:pPr>
    <w:rPr>
      <w:rFonts w:ascii="Gill Sans MT" w:hAnsi="Gill Sans MT"/>
      <w:b/>
      <w:sz w:val="32"/>
      <w:szCs w:val="26"/>
    </w:rPr>
  </w:style>
  <w:style w:type="paragraph" w:styleId="Rubrik2">
    <w:name w:val="heading 2"/>
    <w:basedOn w:val="Normal"/>
    <w:next w:val="Normal"/>
    <w:qFormat/>
    <w:rsid w:val="00562EE2"/>
    <w:pPr>
      <w:keepNext/>
      <w:numPr>
        <w:ilvl w:val="1"/>
        <w:numId w:val="9"/>
      </w:numPr>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562EE2"/>
    <w:pPr>
      <w:keepNext/>
      <w:numPr>
        <w:ilvl w:val="2"/>
        <w:numId w:val="9"/>
      </w:numPr>
      <w:spacing w:before="120" w:after="60" w:line="280" w:lineRule="atLeast"/>
      <w:ind w:left="1304" w:hanging="1304"/>
      <w:outlineLvl w:val="2"/>
    </w:pPr>
    <w:rPr>
      <w:rFonts w:ascii="Gill Sans MT" w:hAnsi="Gill Sans MT"/>
      <w:b/>
    </w:rPr>
  </w:style>
  <w:style w:type="paragraph" w:styleId="Rubrik4">
    <w:name w:val="heading 4"/>
    <w:basedOn w:val="Rubrik3"/>
    <w:next w:val="Normal"/>
    <w:qFormat/>
    <w:rsid w:val="00562EE2"/>
    <w:pPr>
      <w:numPr>
        <w:ilvl w:val="3"/>
      </w:numPr>
      <w:ind w:left="1304" w:hanging="1304"/>
      <w:outlineLvl w:val="3"/>
    </w:pPr>
    <w:rPr>
      <w:rFonts w:ascii="Garamond" w:hAnsi="Garamond"/>
      <w:szCs w:val="24"/>
    </w:rPr>
  </w:style>
  <w:style w:type="paragraph" w:styleId="Rubrik5">
    <w:name w:val="heading 5"/>
    <w:basedOn w:val="Normal"/>
    <w:next w:val="Normal"/>
    <w:link w:val="Rubrik5Char"/>
    <w:semiHidden/>
    <w:unhideWhenUsed/>
    <w:qFormat/>
    <w:rsid w:val="00606B2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uiPriority w:val="99"/>
    <w:rsid w:val="002C3824"/>
    <w:pPr>
      <w:tabs>
        <w:tab w:val="left" w:pos="4706"/>
        <w:tab w:val="right" w:pos="9072"/>
      </w:tabs>
      <w:spacing w:line="240" w:lineRule="auto"/>
    </w:pPr>
    <w:rPr>
      <w:rFonts w:ascii="Gill Sans MT" w:hAnsi="Gill Sans MT"/>
    </w:rPr>
  </w:style>
  <w:style w:type="paragraph" w:styleId="Sidfot">
    <w:name w:val="footer"/>
    <w:basedOn w:val="Normal"/>
    <w:uiPriority w:val="99"/>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62EE2"/>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character" w:customStyle="1" w:styleId="Rubrik3Char">
    <w:name w:val="Rubrik 3 Char"/>
    <w:basedOn w:val="Standardstycketeckensnitt"/>
    <w:link w:val="Rubrik3"/>
    <w:rsid w:val="00CA1CE9"/>
    <w:rPr>
      <w:rFonts w:ascii="Gill Sans MT" w:hAnsi="Gill Sans MT"/>
      <w:b/>
      <w:sz w:val="24"/>
    </w:rPr>
  </w:style>
  <w:style w:type="paragraph" w:customStyle="1" w:styleId="Default">
    <w:name w:val="Default"/>
    <w:basedOn w:val="Normal"/>
    <w:rsid w:val="00FD5584"/>
    <w:pPr>
      <w:autoSpaceDE w:val="0"/>
      <w:autoSpaceDN w:val="0"/>
      <w:spacing w:line="240" w:lineRule="auto"/>
    </w:pPr>
    <w:rPr>
      <w:rFonts w:ascii="Times New Roman" w:eastAsiaTheme="minorHAnsi" w:hAnsi="Times New Roman"/>
      <w:color w:val="000000"/>
      <w:szCs w:val="24"/>
    </w:rPr>
  </w:style>
  <w:style w:type="character" w:customStyle="1" w:styleId="SidfotChar">
    <w:name w:val="Sidfot Char"/>
    <w:basedOn w:val="Standardstycketeckensnitt"/>
    <w:link w:val="Sidfot"/>
    <w:uiPriority w:val="99"/>
    <w:rsid w:val="00D7544E"/>
    <w:rPr>
      <w:rFonts w:ascii="Gill Sans MT" w:hAnsi="Gill Sans MT"/>
      <w:sz w:val="14"/>
      <w:szCs w:val="12"/>
    </w:rPr>
  </w:style>
  <w:style w:type="character" w:customStyle="1" w:styleId="SidhuvudChar">
    <w:name w:val="Sidhuvud Char"/>
    <w:basedOn w:val="Standardstycketeckensnitt"/>
    <w:link w:val="Sidhuvud"/>
    <w:uiPriority w:val="99"/>
    <w:rsid w:val="00D7544E"/>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1637">
      <w:bodyDiv w:val="1"/>
      <w:marLeft w:val="0"/>
      <w:marRight w:val="0"/>
      <w:marTop w:val="0"/>
      <w:marBottom w:val="0"/>
      <w:divBdr>
        <w:top w:val="none" w:sz="0" w:space="0" w:color="auto"/>
        <w:left w:val="none" w:sz="0" w:space="0" w:color="auto"/>
        <w:bottom w:val="none" w:sz="0" w:space="0" w:color="auto"/>
        <w:right w:val="none" w:sz="0" w:space="0" w:color="auto"/>
      </w:divBdr>
    </w:div>
    <w:div w:id="507596169">
      <w:bodyDiv w:val="1"/>
      <w:marLeft w:val="0"/>
      <w:marRight w:val="0"/>
      <w:marTop w:val="0"/>
      <w:marBottom w:val="0"/>
      <w:divBdr>
        <w:top w:val="none" w:sz="0" w:space="0" w:color="auto"/>
        <w:left w:val="none" w:sz="0" w:space="0" w:color="auto"/>
        <w:bottom w:val="none" w:sz="0" w:space="0" w:color="auto"/>
        <w:right w:val="none" w:sz="0" w:space="0" w:color="auto"/>
      </w:divBdr>
    </w:div>
    <w:div w:id="559943770">
      <w:bodyDiv w:val="1"/>
      <w:marLeft w:val="0"/>
      <w:marRight w:val="0"/>
      <w:marTop w:val="0"/>
      <w:marBottom w:val="0"/>
      <w:divBdr>
        <w:top w:val="none" w:sz="0" w:space="0" w:color="auto"/>
        <w:left w:val="none" w:sz="0" w:space="0" w:color="auto"/>
        <w:bottom w:val="none" w:sz="0" w:space="0" w:color="auto"/>
        <w:right w:val="none" w:sz="0" w:space="0" w:color="auto"/>
      </w:divBdr>
      <w:divsChild>
        <w:div w:id="811756058">
          <w:marLeft w:val="0"/>
          <w:marRight w:val="0"/>
          <w:marTop w:val="0"/>
          <w:marBottom w:val="0"/>
          <w:divBdr>
            <w:top w:val="none" w:sz="0" w:space="0" w:color="auto"/>
            <w:left w:val="none" w:sz="0" w:space="0" w:color="auto"/>
            <w:bottom w:val="none" w:sz="0" w:space="0" w:color="auto"/>
            <w:right w:val="none" w:sz="0" w:space="0" w:color="auto"/>
          </w:divBdr>
          <w:divsChild>
            <w:div w:id="1429228043">
              <w:marLeft w:val="0"/>
              <w:marRight w:val="0"/>
              <w:marTop w:val="0"/>
              <w:marBottom w:val="0"/>
              <w:divBdr>
                <w:top w:val="none" w:sz="0" w:space="0" w:color="auto"/>
                <w:left w:val="none" w:sz="0" w:space="0" w:color="auto"/>
                <w:bottom w:val="none" w:sz="0" w:space="0" w:color="auto"/>
                <w:right w:val="none" w:sz="0" w:space="0" w:color="auto"/>
              </w:divBdr>
              <w:divsChild>
                <w:div w:id="1405182451">
                  <w:marLeft w:val="0"/>
                  <w:marRight w:val="0"/>
                  <w:marTop w:val="0"/>
                  <w:marBottom w:val="0"/>
                  <w:divBdr>
                    <w:top w:val="none" w:sz="0" w:space="0" w:color="auto"/>
                    <w:left w:val="none" w:sz="0" w:space="0" w:color="auto"/>
                    <w:bottom w:val="none" w:sz="0" w:space="0" w:color="auto"/>
                    <w:right w:val="none" w:sz="0" w:space="0" w:color="auto"/>
                  </w:divBdr>
                  <w:divsChild>
                    <w:div w:id="89355951">
                      <w:marLeft w:val="0"/>
                      <w:marRight w:val="0"/>
                      <w:marTop w:val="0"/>
                      <w:marBottom w:val="0"/>
                      <w:divBdr>
                        <w:top w:val="none" w:sz="0" w:space="0" w:color="auto"/>
                        <w:left w:val="none" w:sz="0" w:space="0" w:color="auto"/>
                        <w:bottom w:val="none" w:sz="0" w:space="0" w:color="auto"/>
                        <w:right w:val="none" w:sz="0" w:space="0" w:color="auto"/>
                      </w:divBdr>
                      <w:divsChild>
                        <w:div w:id="712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88235">
      <w:bodyDiv w:val="1"/>
      <w:marLeft w:val="0"/>
      <w:marRight w:val="0"/>
      <w:marTop w:val="0"/>
      <w:marBottom w:val="0"/>
      <w:divBdr>
        <w:top w:val="none" w:sz="0" w:space="0" w:color="auto"/>
        <w:left w:val="none" w:sz="0" w:space="0" w:color="auto"/>
        <w:bottom w:val="none" w:sz="0" w:space="0" w:color="auto"/>
        <w:right w:val="none" w:sz="0" w:space="0" w:color="auto"/>
      </w:divBdr>
    </w:div>
    <w:div w:id="938683656">
      <w:bodyDiv w:val="1"/>
      <w:marLeft w:val="0"/>
      <w:marRight w:val="0"/>
      <w:marTop w:val="0"/>
      <w:marBottom w:val="0"/>
      <w:divBdr>
        <w:top w:val="none" w:sz="0" w:space="0" w:color="auto"/>
        <w:left w:val="none" w:sz="0" w:space="0" w:color="auto"/>
        <w:bottom w:val="none" w:sz="0" w:space="0" w:color="auto"/>
        <w:right w:val="none" w:sz="0" w:space="0" w:color="auto"/>
      </w:divBdr>
    </w:div>
    <w:div w:id="1075978065">
      <w:bodyDiv w:val="1"/>
      <w:marLeft w:val="0"/>
      <w:marRight w:val="0"/>
      <w:marTop w:val="0"/>
      <w:marBottom w:val="0"/>
      <w:divBdr>
        <w:top w:val="none" w:sz="0" w:space="0" w:color="auto"/>
        <w:left w:val="none" w:sz="0" w:space="0" w:color="auto"/>
        <w:bottom w:val="none" w:sz="0" w:space="0" w:color="auto"/>
        <w:right w:val="none" w:sz="0" w:space="0" w:color="auto"/>
      </w:divBdr>
    </w:div>
    <w:div w:id="1672902748">
      <w:bodyDiv w:val="1"/>
      <w:marLeft w:val="0"/>
      <w:marRight w:val="0"/>
      <w:marTop w:val="0"/>
      <w:marBottom w:val="0"/>
      <w:divBdr>
        <w:top w:val="none" w:sz="0" w:space="0" w:color="auto"/>
        <w:left w:val="none" w:sz="0" w:space="0" w:color="auto"/>
        <w:bottom w:val="none" w:sz="0" w:space="0" w:color="auto"/>
        <w:right w:val="none" w:sz="0" w:space="0" w:color="auto"/>
      </w:divBdr>
      <w:divsChild>
        <w:div w:id="1334262691">
          <w:marLeft w:val="0"/>
          <w:marRight w:val="0"/>
          <w:marTop w:val="0"/>
          <w:marBottom w:val="0"/>
          <w:divBdr>
            <w:top w:val="none" w:sz="0" w:space="0" w:color="auto"/>
            <w:left w:val="none" w:sz="0" w:space="0" w:color="auto"/>
            <w:bottom w:val="none" w:sz="0" w:space="0" w:color="auto"/>
            <w:right w:val="none" w:sz="0" w:space="0" w:color="auto"/>
          </w:divBdr>
          <w:divsChild>
            <w:div w:id="1351488519">
              <w:marLeft w:val="0"/>
              <w:marRight w:val="0"/>
              <w:marTop w:val="0"/>
              <w:marBottom w:val="0"/>
              <w:divBdr>
                <w:top w:val="none" w:sz="0" w:space="0" w:color="auto"/>
                <w:left w:val="none" w:sz="0" w:space="0" w:color="auto"/>
                <w:bottom w:val="none" w:sz="0" w:space="0" w:color="auto"/>
                <w:right w:val="none" w:sz="0" w:space="0" w:color="auto"/>
              </w:divBdr>
              <w:divsChild>
                <w:div w:id="1736202235">
                  <w:marLeft w:val="0"/>
                  <w:marRight w:val="0"/>
                  <w:marTop w:val="0"/>
                  <w:marBottom w:val="0"/>
                  <w:divBdr>
                    <w:top w:val="none" w:sz="0" w:space="0" w:color="auto"/>
                    <w:left w:val="none" w:sz="0" w:space="0" w:color="auto"/>
                    <w:bottom w:val="none" w:sz="0" w:space="0" w:color="auto"/>
                    <w:right w:val="none" w:sz="0" w:space="0" w:color="auto"/>
                  </w:divBdr>
                  <w:divsChild>
                    <w:div w:id="1363945567">
                      <w:marLeft w:val="0"/>
                      <w:marRight w:val="0"/>
                      <w:marTop w:val="0"/>
                      <w:marBottom w:val="0"/>
                      <w:divBdr>
                        <w:top w:val="none" w:sz="0" w:space="0" w:color="auto"/>
                        <w:left w:val="none" w:sz="0" w:space="0" w:color="auto"/>
                        <w:bottom w:val="none" w:sz="0" w:space="0" w:color="auto"/>
                        <w:right w:val="none" w:sz="0" w:space="0" w:color="auto"/>
                      </w:divBdr>
                      <w:divsChild>
                        <w:div w:id="9359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2F05E7684DFB42939B9C8052589A41" ma:contentTypeVersion="1" ma:contentTypeDescription="Skapa ett nytt dokument." ma:contentTypeScope="" ma:versionID="d96ca6b16cdb48d6dadf23dd6e29208f">
  <xsd:schema xmlns:xsd="http://www.w3.org/2001/XMLSchema" xmlns:p="http://schemas.microsoft.com/office/2006/metadata/properties" xmlns:ns1="http://schemas.microsoft.com/sharepoint/v3" targetNamespace="http://schemas.microsoft.com/office/2006/metadata/properties" ma:root="true" ma:fieldsID="4c7111f96ba14b031a89f2b04ea6e8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internalName="PublishingStartDate">
      <xsd:simpleType>
        <xsd:restriction base="dms:Unknown"/>
      </xsd:simpleType>
    </xsd:element>
    <xsd:element name="PublishingExpirationDate" ma:index="9" nillable="true" ma:displayName="Schemalagt slutda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41F9-1921-4CD0-9E33-D9B65C9ADFA5}">
  <ds:schemaRefs>
    <ds:schemaRef ds:uri="http://schemas.microsoft.com/sharepoint/v3"/>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6E2C0C-0422-4D50-831E-CF0A740F8C09}">
  <ds:schemaRefs>
    <ds:schemaRef ds:uri="http://schemas.microsoft.com/sharepoint/v3/contenttype/forms"/>
  </ds:schemaRefs>
</ds:datastoreItem>
</file>

<file path=customXml/itemProps3.xml><?xml version="1.0" encoding="utf-8"?>
<ds:datastoreItem xmlns:ds="http://schemas.openxmlformats.org/officeDocument/2006/customXml" ds:itemID="{0261B17C-C027-4682-9A0B-67889D44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AFE0E1-AA68-4F0D-BAA0-ABFE011B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889</Words>
  <Characters>4713</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Raindance budgetmanual</vt:lpstr>
    </vt:vector>
  </TitlesOfParts>
  <Company>Nacka kommun</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Raindance budgetmanual</dc:title>
  <dc:creator>jnek</dc:creator>
  <cp:lastModifiedBy>Ståhlberg Lisa</cp:lastModifiedBy>
  <cp:revision>2</cp:revision>
  <cp:lastPrinted>2014-04-03T14:16:00Z</cp:lastPrinted>
  <dcterms:created xsi:type="dcterms:W3CDTF">2016-06-07T07:20:00Z</dcterms:created>
  <dcterms:modified xsi:type="dcterms:W3CDTF">2016-06-07T07:20:00Z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0x0101009B2F05E7684DFB42939B9C8052589A41</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