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9CCD" w14:textId="77777777" w:rsidR="007F041F" w:rsidRDefault="007F041F"/>
    <w:tbl>
      <w:tblPr>
        <w:tblW w:w="3914" w:type="dxa"/>
        <w:tblInd w:w="5670" w:type="dxa"/>
        <w:tblLook w:val="01E0" w:firstRow="1" w:lastRow="1" w:firstColumn="1" w:lastColumn="1" w:noHBand="0" w:noVBand="0"/>
      </w:tblPr>
      <w:tblGrid>
        <w:gridCol w:w="3914"/>
      </w:tblGrid>
      <w:tr w:rsidR="00893CBB" w:rsidRPr="00ED14EE" w14:paraId="6E7C4AC2" w14:textId="77777777" w:rsidTr="007F041F">
        <w:trPr>
          <w:trHeight w:val="765"/>
        </w:trPr>
        <w:tc>
          <w:tcPr>
            <w:tcW w:w="3914" w:type="dxa"/>
            <w:shd w:val="clear" w:color="auto" w:fill="auto"/>
          </w:tcPr>
          <w:p w14:paraId="5A3CEDD1" w14:textId="367B938B" w:rsidR="00E779E1" w:rsidRPr="00E779E1" w:rsidRDefault="00E779E1" w:rsidP="00E779E1"/>
        </w:tc>
      </w:tr>
    </w:tbl>
    <w:p w14:paraId="314CDA88" w14:textId="77777777" w:rsidR="001A6211" w:rsidRPr="008A6F96" w:rsidRDefault="00E779E1" w:rsidP="00ED14EE">
      <w:pPr>
        <w:pStyle w:val="Rubrik1"/>
      </w:pPr>
      <w:bookmarkStart w:id="0" w:name="Subject"/>
      <w:r>
        <w:t>Detaljerade anvisningar årsbokslut</w:t>
      </w:r>
      <w:bookmarkEnd w:id="0"/>
    </w:p>
    <w:p w14:paraId="6C68562A" w14:textId="77777777" w:rsidR="00E779E1" w:rsidRDefault="00E779E1" w:rsidP="007F041F">
      <w:pPr>
        <w:pStyle w:val="Rubrik4"/>
      </w:pPr>
      <w:bookmarkStart w:id="1" w:name="Text"/>
      <w:bookmarkStart w:id="2" w:name="Start"/>
      <w:bookmarkStart w:id="3" w:name="_Toc150163790"/>
      <w:bookmarkStart w:id="4" w:name="_Toc150163935"/>
      <w:bookmarkStart w:id="5" w:name="_Toc151176297"/>
      <w:bookmarkEnd w:id="1"/>
      <w:bookmarkEnd w:id="2"/>
      <w:r>
        <w:t>Innehållsförteckning</w:t>
      </w:r>
      <w:bookmarkEnd w:id="3"/>
      <w:bookmarkEnd w:id="4"/>
      <w:bookmarkEnd w:id="5"/>
    </w:p>
    <w:p w14:paraId="5EE93361" w14:textId="01DCDDF9" w:rsidR="00AB26F7" w:rsidRDefault="00017EDA">
      <w:pPr>
        <w:pStyle w:val="Innehll2"/>
        <w:rPr>
          <w:rFonts w:asciiTheme="minorHAnsi" w:eastAsiaTheme="minorEastAsia" w:hAnsiTheme="minorHAnsi" w:cstheme="minorBidi"/>
          <w:b w:val="0"/>
          <w:bCs w:val="0"/>
          <w:kern w:val="2"/>
          <w:sz w:val="22"/>
          <w:szCs w:val="22"/>
          <w14:ligatures w14:val="standardContextual"/>
        </w:rPr>
      </w:pPr>
      <w:r>
        <w:rPr>
          <w:rFonts w:ascii="Times New Roman" w:hAnsi="Times New Roman"/>
        </w:rPr>
        <w:fldChar w:fldCharType="begin"/>
      </w:r>
      <w:r w:rsidR="00E779E1">
        <w:instrText xml:space="preserve"> TOC \o "2-3" \h \z \u </w:instrText>
      </w:r>
      <w:r>
        <w:rPr>
          <w:rFonts w:ascii="Times New Roman" w:hAnsi="Times New Roman"/>
        </w:rPr>
        <w:fldChar w:fldCharType="separate"/>
      </w:r>
      <w:hyperlink w:anchor="_Toc180492341" w:history="1">
        <w:r w:rsidR="00AB26F7" w:rsidRPr="00BA7896">
          <w:rPr>
            <w:rStyle w:val="Hyperlnk"/>
          </w:rPr>
          <w:t>Allmänt</w:t>
        </w:r>
        <w:r w:rsidR="00AB26F7">
          <w:rPr>
            <w:webHidden/>
          </w:rPr>
          <w:tab/>
        </w:r>
        <w:r w:rsidR="00AB26F7">
          <w:rPr>
            <w:webHidden/>
          </w:rPr>
          <w:fldChar w:fldCharType="begin"/>
        </w:r>
        <w:r w:rsidR="00AB26F7">
          <w:rPr>
            <w:webHidden/>
          </w:rPr>
          <w:instrText xml:space="preserve"> PAGEREF _Toc180492341 \h </w:instrText>
        </w:r>
        <w:r w:rsidR="00AB26F7">
          <w:rPr>
            <w:webHidden/>
          </w:rPr>
        </w:r>
        <w:r w:rsidR="00AB26F7">
          <w:rPr>
            <w:webHidden/>
          </w:rPr>
          <w:fldChar w:fldCharType="separate"/>
        </w:r>
        <w:r w:rsidR="00186419">
          <w:rPr>
            <w:webHidden/>
          </w:rPr>
          <w:t>2</w:t>
        </w:r>
        <w:r w:rsidR="00AB26F7">
          <w:rPr>
            <w:webHidden/>
          </w:rPr>
          <w:fldChar w:fldCharType="end"/>
        </w:r>
      </w:hyperlink>
    </w:p>
    <w:p w14:paraId="3365056D" w14:textId="564BA9B1"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42" w:history="1">
        <w:r w:rsidR="00AB26F7" w:rsidRPr="00BA7896">
          <w:rPr>
            <w:rStyle w:val="Hyperlnk"/>
          </w:rPr>
          <w:t>Tidplan</w:t>
        </w:r>
        <w:r w:rsidR="00AB26F7">
          <w:rPr>
            <w:webHidden/>
          </w:rPr>
          <w:tab/>
        </w:r>
        <w:r w:rsidR="00AB26F7">
          <w:rPr>
            <w:webHidden/>
          </w:rPr>
          <w:fldChar w:fldCharType="begin"/>
        </w:r>
        <w:r w:rsidR="00AB26F7">
          <w:rPr>
            <w:webHidden/>
          </w:rPr>
          <w:instrText xml:space="preserve"> PAGEREF _Toc180492342 \h </w:instrText>
        </w:r>
        <w:r w:rsidR="00AB26F7">
          <w:rPr>
            <w:webHidden/>
          </w:rPr>
        </w:r>
        <w:r w:rsidR="00AB26F7">
          <w:rPr>
            <w:webHidden/>
          </w:rPr>
          <w:fldChar w:fldCharType="separate"/>
        </w:r>
        <w:r w:rsidR="00186419">
          <w:rPr>
            <w:webHidden/>
          </w:rPr>
          <w:t>2</w:t>
        </w:r>
        <w:r w:rsidR="00AB26F7">
          <w:rPr>
            <w:webHidden/>
          </w:rPr>
          <w:fldChar w:fldCharType="end"/>
        </w:r>
      </w:hyperlink>
    </w:p>
    <w:p w14:paraId="458E03BC" w14:textId="07F1A38B"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43" w:history="1">
        <w:r w:rsidR="00AB26F7" w:rsidRPr="00BA7896">
          <w:rPr>
            <w:rStyle w:val="Hyperlnk"/>
          </w:rPr>
          <w:t>Periodisering</w:t>
        </w:r>
        <w:r w:rsidR="00AB26F7">
          <w:rPr>
            <w:webHidden/>
          </w:rPr>
          <w:tab/>
        </w:r>
        <w:r w:rsidR="00AB26F7">
          <w:rPr>
            <w:webHidden/>
          </w:rPr>
          <w:fldChar w:fldCharType="begin"/>
        </w:r>
        <w:r w:rsidR="00AB26F7">
          <w:rPr>
            <w:webHidden/>
          </w:rPr>
          <w:instrText xml:space="preserve"> PAGEREF _Toc180492343 \h </w:instrText>
        </w:r>
        <w:r w:rsidR="00AB26F7">
          <w:rPr>
            <w:webHidden/>
          </w:rPr>
        </w:r>
        <w:r w:rsidR="00AB26F7">
          <w:rPr>
            <w:webHidden/>
          </w:rPr>
          <w:fldChar w:fldCharType="separate"/>
        </w:r>
        <w:r w:rsidR="00186419">
          <w:rPr>
            <w:webHidden/>
          </w:rPr>
          <w:t>5</w:t>
        </w:r>
        <w:r w:rsidR="00AB26F7">
          <w:rPr>
            <w:webHidden/>
          </w:rPr>
          <w:fldChar w:fldCharType="end"/>
        </w:r>
      </w:hyperlink>
    </w:p>
    <w:p w14:paraId="743214AB" w14:textId="2EF5EE14"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44" w:history="1">
        <w:r w:rsidR="00AB26F7" w:rsidRPr="00BA7896">
          <w:rPr>
            <w:rStyle w:val="Hyperlnk"/>
            <w:noProof/>
          </w:rPr>
          <w:t>Periodisering av kostnader</w:t>
        </w:r>
        <w:r w:rsidR="00AB26F7">
          <w:rPr>
            <w:noProof/>
            <w:webHidden/>
          </w:rPr>
          <w:tab/>
        </w:r>
        <w:r w:rsidR="00AB26F7">
          <w:rPr>
            <w:noProof/>
            <w:webHidden/>
          </w:rPr>
          <w:fldChar w:fldCharType="begin"/>
        </w:r>
        <w:r w:rsidR="00AB26F7">
          <w:rPr>
            <w:noProof/>
            <w:webHidden/>
          </w:rPr>
          <w:instrText xml:space="preserve"> PAGEREF _Toc180492344 \h </w:instrText>
        </w:r>
        <w:r w:rsidR="00AB26F7">
          <w:rPr>
            <w:noProof/>
            <w:webHidden/>
          </w:rPr>
        </w:r>
        <w:r w:rsidR="00AB26F7">
          <w:rPr>
            <w:noProof/>
            <w:webHidden/>
          </w:rPr>
          <w:fldChar w:fldCharType="separate"/>
        </w:r>
        <w:r w:rsidR="00186419">
          <w:rPr>
            <w:noProof/>
            <w:webHidden/>
          </w:rPr>
          <w:t>5</w:t>
        </w:r>
        <w:r w:rsidR="00AB26F7">
          <w:rPr>
            <w:noProof/>
            <w:webHidden/>
          </w:rPr>
          <w:fldChar w:fldCharType="end"/>
        </w:r>
      </w:hyperlink>
    </w:p>
    <w:p w14:paraId="404FC800" w14:textId="4B6F1523"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45" w:history="1">
        <w:r w:rsidR="00AB26F7" w:rsidRPr="00BA7896">
          <w:rPr>
            <w:rStyle w:val="Hyperlnk"/>
            <w:noProof/>
          </w:rPr>
          <w:t>Periodisering av intäkter</w:t>
        </w:r>
        <w:r w:rsidR="00AB26F7">
          <w:rPr>
            <w:noProof/>
            <w:webHidden/>
          </w:rPr>
          <w:tab/>
        </w:r>
        <w:r w:rsidR="00AB26F7">
          <w:rPr>
            <w:noProof/>
            <w:webHidden/>
          </w:rPr>
          <w:fldChar w:fldCharType="begin"/>
        </w:r>
        <w:r w:rsidR="00AB26F7">
          <w:rPr>
            <w:noProof/>
            <w:webHidden/>
          </w:rPr>
          <w:instrText xml:space="preserve"> PAGEREF _Toc180492345 \h </w:instrText>
        </w:r>
        <w:r w:rsidR="00AB26F7">
          <w:rPr>
            <w:noProof/>
            <w:webHidden/>
          </w:rPr>
        </w:r>
        <w:r w:rsidR="00AB26F7">
          <w:rPr>
            <w:noProof/>
            <w:webHidden/>
          </w:rPr>
          <w:fldChar w:fldCharType="separate"/>
        </w:r>
        <w:r w:rsidR="00186419">
          <w:rPr>
            <w:noProof/>
            <w:webHidden/>
          </w:rPr>
          <w:t>5</w:t>
        </w:r>
        <w:r w:rsidR="00AB26F7">
          <w:rPr>
            <w:noProof/>
            <w:webHidden/>
          </w:rPr>
          <w:fldChar w:fldCharType="end"/>
        </w:r>
      </w:hyperlink>
    </w:p>
    <w:p w14:paraId="4FB886C9" w14:textId="072897D5"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46" w:history="1">
        <w:r w:rsidR="00AB26F7" w:rsidRPr="00BA7896">
          <w:rPr>
            <w:rStyle w:val="Hyperlnk"/>
          </w:rPr>
          <w:t>Kundfakturor</w:t>
        </w:r>
        <w:r w:rsidR="00AB26F7">
          <w:rPr>
            <w:webHidden/>
          </w:rPr>
          <w:tab/>
        </w:r>
        <w:r w:rsidR="00AB26F7">
          <w:rPr>
            <w:webHidden/>
          </w:rPr>
          <w:fldChar w:fldCharType="begin"/>
        </w:r>
        <w:r w:rsidR="00AB26F7">
          <w:rPr>
            <w:webHidden/>
          </w:rPr>
          <w:instrText xml:space="preserve"> PAGEREF _Toc180492346 \h </w:instrText>
        </w:r>
        <w:r w:rsidR="00AB26F7">
          <w:rPr>
            <w:webHidden/>
          </w:rPr>
        </w:r>
        <w:r w:rsidR="00AB26F7">
          <w:rPr>
            <w:webHidden/>
          </w:rPr>
          <w:fldChar w:fldCharType="separate"/>
        </w:r>
        <w:r w:rsidR="00186419">
          <w:rPr>
            <w:webHidden/>
          </w:rPr>
          <w:t>6</w:t>
        </w:r>
        <w:r w:rsidR="00AB26F7">
          <w:rPr>
            <w:webHidden/>
          </w:rPr>
          <w:fldChar w:fldCharType="end"/>
        </w:r>
      </w:hyperlink>
    </w:p>
    <w:p w14:paraId="75179E3D" w14:textId="58D49C5E"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47" w:history="1">
        <w:r w:rsidR="00AB26F7" w:rsidRPr="00BA7896">
          <w:rPr>
            <w:rStyle w:val="Hyperlnk"/>
            <w:noProof/>
          </w:rPr>
          <w:t>Kundfaktura filer från försystem</w:t>
        </w:r>
        <w:r w:rsidR="00AB26F7">
          <w:rPr>
            <w:noProof/>
            <w:webHidden/>
          </w:rPr>
          <w:tab/>
        </w:r>
        <w:r w:rsidR="00AB26F7">
          <w:rPr>
            <w:noProof/>
            <w:webHidden/>
          </w:rPr>
          <w:fldChar w:fldCharType="begin"/>
        </w:r>
        <w:r w:rsidR="00AB26F7">
          <w:rPr>
            <w:noProof/>
            <w:webHidden/>
          </w:rPr>
          <w:instrText xml:space="preserve"> PAGEREF _Toc180492347 \h </w:instrText>
        </w:r>
        <w:r w:rsidR="00AB26F7">
          <w:rPr>
            <w:noProof/>
            <w:webHidden/>
          </w:rPr>
        </w:r>
        <w:r w:rsidR="00AB26F7">
          <w:rPr>
            <w:noProof/>
            <w:webHidden/>
          </w:rPr>
          <w:fldChar w:fldCharType="separate"/>
        </w:r>
        <w:r w:rsidR="00186419">
          <w:rPr>
            <w:noProof/>
            <w:webHidden/>
          </w:rPr>
          <w:t>7</w:t>
        </w:r>
        <w:r w:rsidR="00AB26F7">
          <w:rPr>
            <w:noProof/>
            <w:webHidden/>
          </w:rPr>
          <w:fldChar w:fldCharType="end"/>
        </w:r>
      </w:hyperlink>
    </w:p>
    <w:p w14:paraId="261E8678" w14:textId="1002AE64"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48" w:history="1">
        <w:r w:rsidR="00AB26F7" w:rsidRPr="00BA7896">
          <w:rPr>
            <w:rStyle w:val="Hyperlnk"/>
            <w:noProof/>
          </w:rPr>
          <w:t>Internfakturering</w:t>
        </w:r>
        <w:r w:rsidR="00AB26F7">
          <w:rPr>
            <w:noProof/>
            <w:webHidden/>
          </w:rPr>
          <w:tab/>
        </w:r>
        <w:r w:rsidR="00AB26F7">
          <w:rPr>
            <w:noProof/>
            <w:webHidden/>
          </w:rPr>
          <w:fldChar w:fldCharType="begin"/>
        </w:r>
        <w:r w:rsidR="00AB26F7">
          <w:rPr>
            <w:noProof/>
            <w:webHidden/>
          </w:rPr>
          <w:instrText xml:space="preserve"> PAGEREF _Toc180492348 \h </w:instrText>
        </w:r>
        <w:r w:rsidR="00AB26F7">
          <w:rPr>
            <w:noProof/>
            <w:webHidden/>
          </w:rPr>
        </w:r>
        <w:r w:rsidR="00AB26F7">
          <w:rPr>
            <w:noProof/>
            <w:webHidden/>
          </w:rPr>
          <w:fldChar w:fldCharType="separate"/>
        </w:r>
        <w:r w:rsidR="00186419">
          <w:rPr>
            <w:noProof/>
            <w:webHidden/>
          </w:rPr>
          <w:t>7</w:t>
        </w:r>
        <w:r w:rsidR="00AB26F7">
          <w:rPr>
            <w:noProof/>
            <w:webHidden/>
          </w:rPr>
          <w:fldChar w:fldCharType="end"/>
        </w:r>
      </w:hyperlink>
    </w:p>
    <w:p w14:paraId="7C196A41" w14:textId="720C3BBE"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49" w:history="1">
        <w:r w:rsidR="00AB26F7" w:rsidRPr="00BA7896">
          <w:rPr>
            <w:rStyle w:val="Hyperlnk"/>
            <w:noProof/>
          </w:rPr>
          <w:t>Externfakturering</w:t>
        </w:r>
        <w:r w:rsidR="00AB26F7">
          <w:rPr>
            <w:noProof/>
            <w:webHidden/>
          </w:rPr>
          <w:tab/>
        </w:r>
        <w:r w:rsidR="00AB26F7">
          <w:rPr>
            <w:noProof/>
            <w:webHidden/>
          </w:rPr>
          <w:fldChar w:fldCharType="begin"/>
        </w:r>
        <w:r w:rsidR="00AB26F7">
          <w:rPr>
            <w:noProof/>
            <w:webHidden/>
          </w:rPr>
          <w:instrText xml:space="preserve"> PAGEREF _Toc180492349 \h </w:instrText>
        </w:r>
        <w:r w:rsidR="00AB26F7">
          <w:rPr>
            <w:noProof/>
            <w:webHidden/>
          </w:rPr>
        </w:r>
        <w:r w:rsidR="00AB26F7">
          <w:rPr>
            <w:noProof/>
            <w:webHidden/>
          </w:rPr>
          <w:fldChar w:fldCharType="separate"/>
        </w:r>
        <w:r w:rsidR="00186419">
          <w:rPr>
            <w:noProof/>
            <w:webHidden/>
          </w:rPr>
          <w:t>7</w:t>
        </w:r>
        <w:r w:rsidR="00AB26F7">
          <w:rPr>
            <w:noProof/>
            <w:webHidden/>
          </w:rPr>
          <w:fldChar w:fldCharType="end"/>
        </w:r>
      </w:hyperlink>
    </w:p>
    <w:p w14:paraId="760E3672" w14:textId="371823E8"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50" w:history="1">
        <w:r w:rsidR="00AB26F7" w:rsidRPr="00BA7896">
          <w:rPr>
            <w:rStyle w:val="Hyperlnk"/>
          </w:rPr>
          <w:t>Leverantörsfakturor</w:t>
        </w:r>
        <w:r w:rsidR="00AB26F7">
          <w:rPr>
            <w:webHidden/>
          </w:rPr>
          <w:tab/>
        </w:r>
        <w:r w:rsidR="00AB26F7">
          <w:rPr>
            <w:webHidden/>
          </w:rPr>
          <w:fldChar w:fldCharType="begin"/>
        </w:r>
        <w:r w:rsidR="00AB26F7">
          <w:rPr>
            <w:webHidden/>
          </w:rPr>
          <w:instrText xml:space="preserve"> PAGEREF _Toc180492350 \h </w:instrText>
        </w:r>
        <w:r w:rsidR="00AB26F7">
          <w:rPr>
            <w:webHidden/>
          </w:rPr>
        </w:r>
        <w:r w:rsidR="00AB26F7">
          <w:rPr>
            <w:webHidden/>
          </w:rPr>
          <w:fldChar w:fldCharType="separate"/>
        </w:r>
        <w:r w:rsidR="00186419">
          <w:rPr>
            <w:webHidden/>
          </w:rPr>
          <w:t>7</w:t>
        </w:r>
        <w:r w:rsidR="00AB26F7">
          <w:rPr>
            <w:webHidden/>
          </w:rPr>
          <w:fldChar w:fldCharType="end"/>
        </w:r>
      </w:hyperlink>
    </w:p>
    <w:p w14:paraId="1A4BB6EA" w14:textId="3DAAB74A"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51" w:history="1">
        <w:r w:rsidR="00AB26F7" w:rsidRPr="00BA7896">
          <w:rPr>
            <w:rStyle w:val="Hyperlnk"/>
            <w:noProof/>
          </w:rPr>
          <w:t>Utbetalningsorder</w:t>
        </w:r>
        <w:r w:rsidR="00AB26F7">
          <w:rPr>
            <w:noProof/>
            <w:webHidden/>
          </w:rPr>
          <w:tab/>
        </w:r>
        <w:r w:rsidR="00AB26F7">
          <w:rPr>
            <w:noProof/>
            <w:webHidden/>
          </w:rPr>
          <w:fldChar w:fldCharType="begin"/>
        </w:r>
        <w:r w:rsidR="00AB26F7">
          <w:rPr>
            <w:noProof/>
            <w:webHidden/>
          </w:rPr>
          <w:instrText xml:space="preserve"> PAGEREF _Toc180492351 \h </w:instrText>
        </w:r>
        <w:r w:rsidR="00AB26F7">
          <w:rPr>
            <w:noProof/>
            <w:webHidden/>
          </w:rPr>
        </w:r>
        <w:r w:rsidR="00AB26F7">
          <w:rPr>
            <w:noProof/>
            <w:webHidden/>
          </w:rPr>
          <w:fldChar w:fldCharType="separate"/>
        </w:r>
        <w:r w:rsidR="00186419">
          <w:rPr>
            <w:noProof/>
            <w:webHidden/>
          </w:rPr>
          <w:t>8</w:t>
        </w:r>
        <w:r w:rsidR="00AB26F7">
          <w:rPr>
            <w:noProof/>
            <w:webHidden/>
          </w:rPr>
          <w:fldChar w:fldCharType="end"/>
        </w:r>
      </w:hyperlink>
    </w:p>
    <w:p w14:paraId="65B50074" w14:textId="7A77AE37"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52" w:history="1">
        <w:r w:rsidR="00AB26F7" w:rsidRPr="00BA7896">
          <w:rPr>
            <w:rStyle w:val="Hyperlnk"/>
          </w:rPr>
          <w:t xml:space="preserve">Sista bokföringsdag för år </w:t>
        </w:r>
        <w:r w:rsidR="00C5417C">
          <w:rPr>
            <w:rStyle w:val="Hyperlnk"/>
          </w:rPr>
          <w:t>2025</w:t>
        </w:r>
        <w:r w:rsidR="00AB26F7">
          <w:rPr>
            <w:webHidden/>
          </w:rPr>
          <w:tab/>
        </w:r>
        <w:r w:rsidR="00AB26F7">
          <w:rPr>
            <w:webHidden/>
          </w:rPr>
          <w:fldChar w:fldCharType="begin"/>
        </w:r>
        <w:r w:rsidR="00AB26F7">
          <w:rPr>
            <w:webHidden/>
          </w:rPr>
          <w:instrText xml:space="preserve"> PAGEREF _Toc180492352 \h </w:instrText>
        </w:r>
        <w:r w:rsidR="00AB26F7">
          <w:rPr>
            <w:webHidden/>
          </w:rPr>
        </w:r>
        <w:r w:rsidR="00AB26F7">
          <w:rPr>
            <w:webHidden/>
          </w:rPr>
          <w:fldChar w:fldCharType="separate"/>
        </w:r>
        <w:r w:rsidR="00186419">
          <w:rPr>
            <w:webHidden/>
          </w:rPr>
          <w:t>8</w:t>
        </w:r>
        <w:r w:rsidR="00AB26F7">
          <w:rPr>
            <w:webHidden/>
          </w:rPr>
          <w:fldChar w:fldCharType="end"/>
        </w:r>
      </w:hyperlink>
    </w:p>
    <w:p w14:paraId="6BDF4CFC" w14:textId="6F6CD53C"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53" w:history="1">
        <w:r w:rsidR="00AB26F7" w:rsidRPr="00BA7896">
          <w:rPr>
            <w:rStyle w:val="Hyperlnk"/>
            <w:noProof/>
          </w:rPr>
          <w:t>Bokföringsorder</w:t>
        </w:r>
        <w:r w:rsidR="00AB26F7">
          <w:rPr>
            <w:noProof/>
            <w:webHidden/>
          </w:rPr>
          <w:tab/>
        </w:r>
        <w:r w:rsidR="00AB26F7">
          <w:rPr>
            <w:noProof/>
            <w:webHidden/>
          </w:rPr>
          <w:fldChar w:fldCharType="begin"/>
        </w:r>
        <w:r w:rsidR="00AB26F7">
          <w:rPr>
            <w:noProof/>
            <w:webHidden/>
          </w:rPr>
          <w:instrText xml:space="preserve"> PAGEREF _Toc180492353 \h </w:instrText>
        </w:r>
        <w:r w:rsidR="00AB26F7">
          <w:rPr>
            <w:noProof/>
            <w:webHidden/>
          </w:rPr>
        </w:r>
        <w:r w:rsidR="00AB26F7">
          <w:rPr>
            <w:noProof/>
            <w:webHidden/>
          </w:rPr>
          <w:fldChar w:fldCharType="separate"/>
        </w:r>
        <w:r w:rsidR="00186419">
          <w:rPr>
            <w:noProof/>
            <w:webHidden/>
          </w:rPr>
          <w:t>8</w:t>
        </w:r>
        <w:r w:rsidR="00AB26F7">
          <w:rPr>
            <w:noProof/>
            <w:webHidden/>
          </w:rPr>
          <w:fldChar w:fldCharType="end"/>
        </w:r>
      </w:hyperlink>
    </w:p>
    <w:p w14:paraId="7099607F" w14:textId="73281AB6"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54" w:history="1">
        <w:r w:rsidR="00AB26F7" w:rsidRPr="00BA7896">
          <w:rPr>
            <w:rStyle w:val="Hyperlnk"/>
            <w:noProof/>
          </w:rPr>
          <w:t>Period utifrån vilket år som avses</w:t>
        </w:r>
        <w:r w:rsidR="00AB26F7">
          <w:rPr>
            <w:noProof/>
            <w:webHidden/>
          </w:rPr>
          <w:tab/>
        </w:r>
        <w:r w:rsidR="00AB26F7">
          <w:rPr>
            <w:noProof/>
            <w:webHidden/>
          </w:rPr>
          <w:fldChar w:fldCharType="begin"/>
        </w:r>
        <w:r w:rsidR="00AB26F7">
          <w:rPr>
            <w:noProof/>
            <w:webHidden/>
          </w:rPr>
          <w:instrText xml:space="preserve"> PAGEREF _Toc180492354 \h </w:instrText>
        </w:r>
        <w:r w:rsidR="00AB26F7">
          <w:rPr>
            <w:noProof/>
            <w:webHidden/>
          </w:rPr>
        </w:r>
        <w:r w:rsidR="00AB26F7">
          <w:rPr>
            <w:noProof/>
            <w:webHidden/>
          </w:rPr>
          <w:fldChar w:fldCharType="separate"/>
        </w:r>
        <w:r w:rsidR="00186419">
          <w:rPr>
            <w:noProof/>
            <w:webHidden/>
          </w:rPr>
          <w:t>8</w:t>
        </w:r>
        <w:r w:rsidR="00AB26F7">
          <w:rPr>
            <w:noProof/>
            <w:webHidden/>
          </w:rPr>
          <w:fldChar w:fldCharType="end"/>
        </w:r>
      </w:hyperlink>
    </w:p>
    <w:p w14:paraId="4717D934" w14:textId="5DCD1F1F"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55" w:history="1">
        <w:r w:rsidR="00AB26F7" w:rsidRPr="00BA7896">
          <w:rPr>
            <w:rStyle w:val="Hyperlnk"/>
          </w:rPr>
          <w:t>Integrationsfiler till ekonomisystemet</w:t>
        </w:r>
        <w:r w:rsidR="00AB26F7">
          <w:rPr>
            <w:webHidden/>
          </w:rPr>
          <w:tab/>
        </w:r>
        <w:r w:rsidR="00AB26F7">
          <w:rPr>
            <w:webHidden/>
          </w:rPr>
          <w:fldChar w:fldCharType="begin"/>
        </w:r>
        <w:r w:rsidR="00AB26F7">
          <w:rPr>
            <w:webHidden/>
          </w:rPr>
          <w:instrText xml:space="preserve"> PAGEREF _Toc180492355 \h </w:instrText>
        </w:r>
        <w:r w:rsidR="00AB26F7">
          <w:rPr>
            <w:webHidden/>
          </w:rPr>
        </w:r>
        <w:r w:rsidR="00AB26F7">
          <w:rPr>
            <w:webHidden/>
          </w:rPr>
          <w:fldChar w:fldCharType="separate"/>
        </w:r>
        <w:r w:rsidR="00186419">
          <w:rPr>
            <w:webHidden/>
          </w:rPr>
          <w:t>9</w:t>
        </w:r>
        <w:r w:rsidR="00AB26F7">
          <w:rPr>
            <w:webHidden/>
          </w:rPr>
          <w:fldChar w:fldCharType="end"/>
        </w:r>
      </w:hyperlink>
    </w:p>
    <w:p w14:paraId="78F47D79" w14:textId="3FB4D6F0"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56" w:history="1">
        <w:r w:rsidR="00AB26F7" w:rsidRPr="00BA7896">
          <w:rPr>
            <w:rStyle w:val="Hyperlnk"/>
          </w:rPr>
          <w:t>Redovisning av likvida medel</w:t>
        </w:r>
        <w:r w:rsidR="00AB26F7">
          <w:rPr>
            <w:webHidden/>
          </w:rPr>
          <w:tab/>
        </w:r>
        <w:r w:rsidR="00AB26F7">
          <w:rPr>
            <w:webHidden/>
          </w:rPr>
          <w:fldChar w:fldCharType="begin"/>
        </w:r>
        <w:r w:rsidR="00AB26F7">
          <w:rPr>
            <w:webHidden/>
          </w:rPr>
          <w:instrText xml:space="preserve"> PAGEREF _Toc180492356 \h </w:instrText>
        </w:r>
        <w:r w:rsidR="00AB26F7">
          <w:rPr>
            <w:webHidden/>
          </w:rPr>
        </w:r>
        <w:r w:rsidR="00AB26F7">
          <w:rPr>
            <w:webHidden/>
          </w:rPr>
          <w:fldChar w:fldCharType="separate"/>
        </w:r>
        <w:r w:rsidR="00186419">
          <w:rPr>
            <w:webHidden/>
          </w:rPr>
          <w:t>9</w:t>
        </w:r>
        <w:r w:rsidR="00AB26F7">
          <w:rPr>
            <w:webHidden/>
          </w:rPr>
          <w:fldChar w:fldCharType="end"/>
        </w:r>
      </w:hyperlink>
    </w:p>
    <w:p w14:paraId="567E8623" w14:textId="6AC43CFB"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57" w:history="1">
        <w:r w:rsidR="00AB26F7" w:rsidRPr="00BA7896">
          <w:rPr>
            <w:rStyle w:val="Hyperlnk"/>
            <w:noProof/>
          </w:rPr>
          <w:t>Försäljningsintäkter</w:t>
        </w:r>
        <w:r w:rsidR="00AB26F7">
          <w:rPr>
            <w:noProof/>
            <w:webHidden/>
          </w:rPr>
          <w:tab/>
        </w:r>
        <w:r w:rsidR="00AB26F7">
          <w:rPr>
            <w:noProof/>
            <w:webHidden/>
          </w:rPr>
          <w:fldChar w:fldCharType="begin"/>
        </w:r>
        <w:r w:rsidR="00AB26F7">
          <w:rPr>
            <w:noProof/>
            <w:webHidden/>
          </w:rPr>
          <w:instrText xml:space="preserve"> PAGEREF _Toc180492357 \h </w:instrText>
        </w:r>
        <w:r w:rsidR="00AB26F7">
          <w:rPr>
            <w:noProof/>
            <w:webHidden/>
          </w:rPr>
        </w:r>
        <w:r w:rsidR="00AB26F7">
          <w:rPr>
            <w:noProof/>
            <w:webHidden/>
          </w:rPr>
          <w:fldChar w:fldCharType="separate"/>
        </w:r>
        <w:r w:rsidR="00186419">
          <w:rPr>
            <w:noProof/>
            <w:webHidden/>
          </w:rPr>
          <w:t>9</w:t>
        </w:r>
        <w:r w:rsidR="00AB26F7">
          <w:rPr>
            <w:noProof/>
            <w:webHidden/>
          </w:rPr>
          <w:fldChar w:fldCharType="end"/>
        </w:r>
      </w:hyperlink>
    </w:p>
    <w:p w14:paraId="4EECDE3B" w14:textId="76CFFC48"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58" w:history="1">
        <w:r w:rsidR="00AB26F7" w:rsidRPr="00BA7896">
          <w:rPr>
            <w:rStyle w:val="Hyperlnk"/>
            <w:noProof/>
          </w:rPr>
          <w:t>Instruktion för handkassor</w:t>
        </w:r>
        <w:r w:rsidR="00AB26F7">
          <w:rPr>
            <w:noProof/>
            <w:webHidden/>
          </w:rPr>
          <w:tab/>
        </w:r>
        <w:r w:rsidR="00AB26F7">
          <w:rPr>
            <w:noProof/>
            <w:webHidden/>
          </w:rPr>
          <w:fldChar w:fldCharType="begin"/>
        </w:r>
        <w:r w:rsidR="00AB26F7">
          <w:rPr>
            <w:noProof/>
            <w:webHidden/>
          </w:rPr>
          <w:instrText xml:space="preserve"> PAGEREF _Toc180492358 \h </w:instrText>
        </w:r>
        <w:r w:rsidR="00AB26F7">
          <w:rPr>
            <w:noProof/>
            <w:webHidden/>
          </w:rPr>
        </w:r>
        <w:r w:rsidR="00AB26F7">
          <w:rPr>
            <w:noProof/>
            <w:webHidden/>
          </w:rPr>
          <w:fldChar w:fldCharType="separate"/>
        </w:r>
        <w:r w:rsidR="00186419">
          <w:rPr>
            <w:noProof/>
            <w:webHidden/>
          </w:rPr>
          <w:t>9</w:t>
        </w:r>
        <w:r w:rsidR="00AB26F7">
          <w:rPr>
            <w:noProof/>
            <w:webHidden/>
          </w:rPr>
          <w:fldChar w:fldCharType="end"/>
        </w:r>
      </w:hyperlink>
    </w:p>
    <w:p w14:paraId="70165E63" w14:textId="54FFB9FF"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59" w:history="1">
        <w:r w:rsidR="00AB26F7" w:rsidRPr="00BA7896">
          <w:rPr>
            <w:rStyle w:val="Hyperlnk"/>
          </w:rPr>
          <w:t>Balanskonton</w:t>
        </w:r>
        <w:r w:rsidR="00AB26F7">
          <w:rPr>
            <w:webHidden/>
          </w:rPr>
          <w:tab/>
        </w:r>
        <w:r w:rsidR="00AB26F7">
          <w:rPr>
            <w:webHidden/>
          </w:rPr>
          <w:fldChar w:fldCharType="begin"/>
        </w:r>
        <w:r w:rsidR="00AB26F7">
          <w:rPr>
            <w:webHidden/>
          </w:rPr>
          <w:instrText xml:space="preserve"> PAGEREF _Toc180492359 \h </w:instrText>
        </w:r>
        <w:r w:rsidR="00AB26F7">
          <w:rPr>
            <w:webHidden/>
          </w:rPr>
        </w:r>
        <w:r w:rsidR="00AB26F7">
          <w:rPr>
            <w:webHidden/>
          </w:rPr>
          <w:fldChar w:fldCharType="separate"/>
        </w:r>
        <w:r w:rsidR="00186419">
          <w:rPr>
            <w:webHidden/>
          </w:rPr>
          <w:t>11</w:t>
        </w:r>
        <w:r w:rsidR="00AB26F7">
          <w:rPr>
            <w:webHidden/>
          </w:rPr>
          <w:fldChar w:fldCharType="end"/>
        </w:r>
      </w:hyperlink>
    </w:p>
    <w:p w14:paraId="252FFDD1" w14:textId="24AA99FB"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60" w:history="1">
        <w:r w:rsidR="00AB26F7" w:rsidRPr="00BA7896">
          <w:rPr>
            <w:rStyle w:val="Hyperlnk"/>
            <w:noProof/>
          </w:rPr>
          <w:t>Avstämning av balanskonton, kontoklass 1 och 2</w:t>
        </w:r>
        <w:r w:rsidR="00AB26F7">
          <w:rPr>
            <w:noProof/>
            <w:webHidden/>
          </w:rPr>
          <w:tab/>
        </w:r>
        <w:r w:rsidR="00AB26F7">
          <w:rPr>
            <w:noProof/>
            <w:webHidden/>
          </w:rPr>
          <w:fldChar w:fldCharType="begin"/>
        </w:r>
        <w:r w:rsidR="00AB26F7">
          <w:rPr>
            <w:noProof/>
            <w:webHidden/>
          </w:rPr>
          <w:instrText xml:space="preserve"> PAGEREF _Toc180492360 \h </w:instrText>
        </w:r>
        <w:r w:rsidR="00AB26F7">
          <w:rPr>
            <w:noProof/>
            <w:webHidden/>
          </w:rPr>
        </w:r>
        <w:r w:rsidR="00AB26F7">
          <w:rPr>
            <w:noProof/>
            <w:webHidden/>
          </w:rPr>
          <w:fldChar w:fldCharType="separate"/>
        </w:r>
        <w:r w:rsidR="00186419">
          <w:rPr>
            <w:noProof/>
            <w:webHidden/>
          </w:rPr>
          <w:t>11</w:t>
        </w:r>
        <w:r w:rsidR="00AB26F7">
          <w:rPr>
            <w:noProof/>
            <w:webHidden/>
          </w:rPr>
          <w:fldChar w:fldCharType="end"/>
        </w:r>
      </w:hyperlink>
    </w:p>
    <w:p w14:paraId="3D290C86" w14:textId="59CC83B3"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1" w:history="1">
        <w:r w:rsidR="00AB26F7" w:rsidRPr="00BA7896">
          <w:rPr>
            <w:rStyle w:val="Hyperlnk"/>
          </w:rPr>
          <w:t>Kontroll och analys av balans- och resultatkonton</w:t>
        </w:r>
        <w:r w:rsidR="00AB26F7">
          <w:rPr>
            <w:webHidden/>
          </w:rPr>
          <w:tab/>
        </w:r>
        <w:r w:rsidR="00AB26F7">
          <w:rPr>
            <w:webHidden/>
          </w:rPr>
          <w:fldChar w:fldCharType="begin"/>
        </w:r>
        <w:r w:rsidR="00AB26F7">
          <w:rPr>
            <w:webHidden/>
          </w:rPr>
          <w:instrText xml:space="preserve"> PAGEREF _Toc180492361 \h </w:instrText>
        </w:r>
        <w:r w:rsidR="00AB26F7">
          <w:rPr>
            <w:webHidden/>
          </w:rPr>
        </w:r>
        <w:r w:rsidR="00AB26F7">
          <w:rPr>
            <w:webHidden/>
          </w:rPr>
          <w:fldChar w:fldCharType="separate"/>
        </w:r>
        <w:r w:rsidR="00186419">
          <w:rPr>
            <w:webHidden/>
          </w:rPr>
          <w:t>12</w:t>
        </w:r>
        <w:r w:rsidR="00AB26F7">
          <w:rPr>
            <w:webHidden/>
          </w:rPr>
          <w:fldChar w:fldCharType="end"/>
        </w:r>
      </w:hyperlink>
    </w:p>
    <w:p w14:paraId="6AD24319" w14:textId="1BA23CB2"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62" w:history="1">
        <w:r w:rsidR="00AB26F7" w:rsidRPr="00BA7896">
          <w:rPr>
            <w:rStyle w:val="Hyperlnk"/>
            <w:noProof/>
          </w:rPr>
          <w:t>Kontroll och analys av resultatkonton</w:t>
        </w:r>
        <w:r w:rsidR="00AB26F7">
          <w:rPr>
            <w:noProof/>
            <w:webHidden/>
          </w:rPr>
          <w:tab/>
        </w:r>
        <w:r w:rsidR="00AB26F7">
          <w:rPr>
            <w:noProof/>
            <w:webHidden/>
          </w:rPr>
          <w:fldChar w:fldCharType="begin"/>
        </w:r>
        <w:r w:rsidR="00AB26F7">
          <w:rPr>
            <w:noProof/>
            <w:webHidden/>
          </w:rPr>
          <w:instrText xml:space="preserve"> PAGEREF _Toc180492362 \h </w:instrText>
        </w:r>
        <w:r w:rsidR="00AB26F7">
          <w:rPr>
            <w:noProof/>
            <w:webHidden/>
          </w:rPr>
        </w:r>
        <w:r w:rsidR="00AB26F7">
          <w:rPr>
            <w:noProof/>
            <w:webHidden/>
          </w:rPr>
          <w:fldChar w:fldCharType="separate"/>
        </w:r>
        <w:r w:rsidR="00186419">
          <w:rPr>
            <w:noProof/>
            <w:webHidden/>
          </w:rPr>
          <w:t>12</w:t>
        </w:r>
        <w:r w:rsidR="00AB26F7">
          <w:rPr>
            <w:noProof/>
            <w:webHidden/>
          </w:rPr>
          <w:fldChar w:fldCharType="end"/>
        </w:r>
      </w:hyperlink>
    </w:p>
    <w:p w14:paraId="1F650ECB" w14:textId="10BCCB2E"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63" w:history="1">
        <w:r w:rsidR="00AB26F7" w:rsidRPr="00BA7896">
          <w:rPr>
            <w:rStyle w:val="Hyperlnk"/>
            <w:noProof/>
          </w:rPr>
          <w:t>Kontroll av bokföring för RS och rättningar av koddelar</w:t>
        </w:r>
        <w:r w:rsidR="00AB26F7">
          <w:rPr>
            <w:noProof/>
            <w:webHidden/>
          </w:rPr>
          <w:tab/>
        </w:r>
        <w:r w:rsidR="00AB26F7">
          <w:rPr>
            <w:noProof/>
            <w:webHidden/>
          </w:rPr>
          <w:fldChar w:fldCharType="begin"/>
        </w:r>
        <w:r w:rsidR="00AB26F7">
          <w:rPr>
            <w:noProof/>
            <w:webHidden/>
          </w:rPr>
          <w:instrText xml:space="preserve"> PAGEREF _Toc180492363 \h </w:instrText>
        </w:r>
        <w:r w:rsidR="00AB26F7">
          <w:rPr>
            <w:noProof/>
            <w:webHidden/>
          </w:rPr>
        </w:r>
        <w:r w:rsidR="00AB26F7">
          <w:rPr>
            <w:noProof/>
            <w:webHidden/>
          </w:rPr>
          <w:fldChar w:fldCharType="separate"/>
        </w:r>
        <w:r w:rsidR="00186419">
          <w:rPr>
            <w:noProof/>
            <w:webHidden/>
          </w:rPr>
          <w:t>12</w:t>
        </w:r>
        <w:r w:rsidR="00AB26F7">
          <w:rPr>
            <w:noProof/>
            <w:webHidden/>
          </w:rPr>
          <w:fldChar w:fldCharType="end"/>
        </w:r>
      </w:hyperlink>
    </w:p>
    <w:p w14:paraId="02F54D34" w14:textId="55891659" w:rsidR="00AB26F7" w:rsidRDefault="00610933">
      <w:pPr>
        <w:pStyle w:val="Innehll3"/>
        <w:tabs>
          <w:tab w:val="right" w:leader="dot" w:pos="8551"/>
        </w:tabs>
        <w:rPr>
          <w:rFonts w:asciiTheme="minorHAnsi" w:eastAsiaTheme="minorEastAsia" w:hAnsiTheme="minorHAnsi" w:cstheme="minorBidi"/>
          <w:noProof/>
          <w:kern w:val="2"/>
          <w:sz w:val="22"/>
          <w:szCs w:val="22"/>
          <w14:ligatures w14:val="standardContextual"/>
        </w:rPr>
      </w:pPr>
      <w:hyperlink w:anchor="_Toc180492364" w:history="1">
        <w:r w:rsidR="00AB26F7" w:rsidRPr="00BA7896">
          <w:rPr>
            <w:rStyle w:val="Hyperlnk"/>
            <w:noProof/>
          </w:rPr>
          <w:t>Värdering av tillgångar</w:t>
        </w:r>
        <w:r w:rsidR="00AB26F7">
          <w:rPr>
            <w:noProof/>
            <w:webHidden/>
          </w:rPr>
          <w:tab/>
        </w:r>
        <w:r w:rsidR="00AB26F7">
          <w:rPr>
            <w:noProof/>
            <w:webHidden/>
          </w:rPr>
          <w:fldChar w:fldCharType="begin"/>
        </w:r>
        <w:r w:rsidR="00AB26F7">
          <w:rPr>
            <w:noProof/>
            <w:webHidden/>
          </w:rPr>
          <w:instrText xml:space="preserve"> PAGEREF _Toc180492364 \h </w:instrText>
        </w:r>
        <w:r w:rsidR="00AB26F7">
          <w:rPr>
            <w:noProof/>
            <w:webHidden/>
          </w:rPr>
        </w:r>
        <w:r w:rsidR="00AB26F7">
          <w:rPr>
            <w:noProof/>
            <w:webHidden/>
          </w:rPr>
          <w:fldChar w:fldCharType="separate"/>
        </w:r>
        <w:r w:rsidR="00186419">
          <w:rPr>
            <w:noProof/>
            <w:webHidden/>
          </w:rPr>
          <w:t>12</w:t>
        </w:r>
        <w:r w:rsidR="00AB26F7">
          <w:rPr>
            <w:noProof/>
            <w:webHidden/>
          </w:rPr>
          <w:fldChar w:fldCharType="end"/>
        </w:r>
      </w:hyperlink>
    </w:p>
    <w:p w14:paraId="179F73FF" w14:textId="21B63BB5"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5" w:history="1">
        <w:r w:rsidR="00AB26F7" w:rsidRPr="00BA7896">
          <w:rPr>
            <w:rStyle w:val="Hyperlnk"/>
          </w:rPr>
          <w:t>Inventering av befintliga anläggningstillgångar</w:t>
        </w:r>
        <w:r w:rsidR="00AB26F7">
          <w:rPr>
            <w:webHidden/>
          </w:rPr>
          <w:tab/>
        </w:r>
        <w:r w:rsidR="00AB26F7">
          <w:rPr>
            <w:webHidden/>
          </w:rPr>
          <w:fldChar w:fldCharType="begin"/>
        </w:r>
        <w:r w:rsidR="00AB26F7">
          <w:rPr>
            <w:webHidden/>
          </w:rPr>
          <w:instrText xml:space="preserve"> PAGEREF _Toc180492365 \h </w:instrText>
        </w:r>
        <w:r w:rsidR="00AB26F7">
          <w:rPr>
            <w:webHidden/>
          </w:rPr>
        </w:r>
        <w:r w:rsidR="00AB26F7">
          <w:rPr>
            <w:webHidden/>
          </w:rPr>
          <w:fldChar w:fldCharType="separate"/>
        </w:r>
        <w:r w:rsidR="00186419">
          <w:rPr>
            <w:webHidden/>
          </w:rPr>
          <w:t>12</w:t>
        </w:r>
        <w:r w:rsidR="00AB26F7">
          <w:rPr>
            <w:webHidden/>
          </w:rPr>
          <w:fldChar w:fldCharType="end"/>
        </w:r>
      </w:hyperlink>
    </w:p>
    <w:p w14:paraId="5B31C8A4" w14:textId="693A9AD4"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6" w:history="1">
        <w:r w:rsidR="00AB26F7" w:rsidRPr="00BA7896">
          <w:rPr>
            <w:rStyle w:val="Hyperlnk"/>
          </w:rPr>
          <w:t>Pågående investeringsprojekt</w:t>
        </w:r>
        <w:r w:rsidR="00AB26F7">
          <w:rPr>
            <w:webHidden/>
          </w:rPr>
          <w:tab/>
        </w:r>
        <w:r w:rsidR="00AB26F7">
          <w:rPr>
            <w:webHidden/>
          </w:rPr>
          <w:fldChar w:fldCharType="begin"/>
        </w:r>
        <w:r w:rsidR="00AB26F7">
          <w:rPr>
            <w:webHidden/>
          </w:rPr>
          <w:instrText xml:space="preserve"> PAGEREF _Toc180492366 \h </w:instrText>
        </w:r>
        <w:r w:rsidR="00AB26F7">
          <w:rPr>
            <w:webHidden/>
          </w:rPr>
        </w:r>
        <w:r w:rsidR="00AB26F7">
          <w:rPr>
            <w:webHidden/>
          </w:rPr>
          <w:fldChar w:fldCharType="separate"/>
        </w:r>
        <w:r w:rsidR="00186419">
          <w:rPr>
            <w:webHidden/>
          </w:rPr>
          <w:t>13</w:t>
        </w:r>
        <w:r w:rsidR="00AB26F7">
          <w:rPr>
            <w:webHidden/>
          </w:rPr>
          <w:fldChar w:fldCharType="end"/>
        </w:r>
      </w:hyperlink>
    </w:p>
    <w:p w14:paraId="1FEB259B" w14:textId="6332ABBA"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7" w:history="1">
        <w:r w:rsidR="00AB26F7" w:rsidRPr="00BA7896">
          <w:rPr>
            <w:rStyle w:val="Hyperlnk"/>
          </w:rPr>
          <w:t>Inventarieförteckning</w:t>
        </w:r>
        <w:r w:rsidR="00AB26F7">
          <w:rPr>
            <w:webHidden/>
          </w:rPr>
          <w:tab/>
        </w:r>
        <w:r w:rsidR="00AB26F7">
          <w:rPr>
            <w:webHidden/>
          </w:rPr>
          <w:fldChar w:fldCharType="begin"/>
        </w:r>
        <w:r w:rsidR="00AB26F7">
          <w:rPr>
            <w:webHidden/>
          </w:rPr>
          <w:instrText xml:space="preserve"> PAGEREF _Toc180492367 \h </w:instrText>
        </w:r>
        <w:r w:rsidR="00AB26F7">
          <w:rPr>
            <w:webHidden/>
          </w:rPr>
        </w:r>
        <w:r w:rsidR="00AB26F7">
          <w:rPr>
            <w:webHidden/>
          </w:rPr>
          <w:fldChar w:fldCharType="separate"/>
        </w:r>
        <w:r w:rsidR="00186419">
          <w:rPr>
            <w:webHidden/>
          </w:rPr>
          <w:t>14</w:t>
        </w:r>
        <w:r w:rsidR="00AB26F7">
          <w:rPr>
            <w:webHidden/>
          </w:rPr>
          <w:fldChar w:fldCharType="end"/>
        </w:r>
      </w:hyperlink>
    </w:p>
    <w:p w14:paraId="1B0E5F9C" w14:textId="68C053A3"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8" w:history="1">
        <w:r w:rsidR="00AB26F7" w:rsidRPr="00BA7896">
          <w:rPr>
            <w:rStyle w:val="Hyperlnk"/>
          </w:rPr>
          <w:t>Tömning av verksamhet 9</w:t>
        </w:r>
        <w:r w:rsidR="00AB26F7">
          <w:rPr>
            <w:webHidden/>
          </w:rPr>
          <w:tab/>
        </w:r>
        <w:r w:rsidR="00AB26F7">
          <w:rPr>
            <w:webHidden/>
          </w:rPr>
          <w:fldChar w:fldCharType="begin"/>
        </w:r>
        <w:r w:rsidR="00AB26F7">
          <w:rPr>
            <w:webHidden/>
          </w:rPr>
          <w:instrText xml:space="preserve"> PAGEREF _Toc180492368 \h </w:instrText>
        </w:r>
        <w:r w:rsidR="00AB26F7">
          <w:rPr>
            <w:webHidden/>
          </w:rPr>
        </w:r>
        <w:r w:rsidR="00AB26F7">
          <w:rPr>
            <w:webHidden/>
          </w:rPr>
          <w:fldChar w:fldCharType="separate"/>
        </w:r>
        <w:r w:rsidR="00186419">
          <w:rPr>
            <w:webHidden/>
          </w:rPr>
          <w:t>14</w:t>
        </w:r>
        <w:r w:rsidR="00AB26F7">
          <w:rPr>
            <w:webHidden/>
          </w:rPr>
          <w:fldChar w:fldCharType="end"/>
        </w:r>
      </w:hyperlink>
    </w:p>
    <w:p w14:paraId="1176B546" w14:textId="2B320C53" w:rsidR="00AB26F7" w:rsidRDefault="00610933">
      <w:pPr>
        <w:pStyle w:val="Innehll2"/>
        <w:rPr>
          <w:rFonts w:asciiTheme="minorHAnsi" w:eastAsiaTheme="minorEastAsia" w:hAnsiTheme="minorHAnsi" w:cstheme="minorBidi"/>
          <w:b w:val="0"/>
          <w:bCs w:val="0"/>
          <w:kern w:val="2"/>
          <w:sz w:val="22"/>
          <w:szCs w:val="22"/>
          <w14:ligatures w14:val="standardContextual"/>
        </w:rPr>
      </w:pPr>
      <w:hyperlink w:anchor="_Toc180492369" w:history="1">
        <w:r w:rsidR="00AB26F7" w:rsidRPr="00BA7896">
          <w:rPr>
            <w:rStyle w:val="Hyperlnk"/>
          </w:rPr>
          <w:t xml:space="preserve">Verifikationer avseende år </w:t>
        </w:r>
        <w:r w:rsidR="00C5417C">
          <w:rPr>
            <w:rStyle w:val="Hyperlnk"/>
          </w:rPr>
          <w:t>2025</w:t>
        </w:r>
        <w:r w:rsidR="00AB26F7">
          <w:rPr>
            <w:webHidden/>
          </w:rPr>
          <w:tab/>
        </w:r>
        <w:r w:rsidR="00AB26F7">
          <w:rPr>
            <w:webHidden/>
          </w:rPr>
          <w:fldChar w:fldCharType="begin"/>
        </w:r>
        <w:r w:rsidR="00AB26F7">
          <w:rPr>
            <w:webHidden/>
          </w:rPr>
          <w:instrText xml:space="preserve"> PAGEREF _Toc180492369 \h </w:instrText>
        </w:r>
        <w:r w:rsidR="00AB26F7">
          <w:rPr>
            <w:webHidden/>
          </w:rPr>
        </w:r>
        <w:r w:rsidR="00AB26F7">
          <w:rPr>
            <w:webHidden/>
          </w:rPr>
          <w:fldChar w:fldCharType="separate"/>
        </w:r>
        <w:r w:rsidR="00186419">
          <w:rPr>
            <w:webHidden/>
          </w:rPr>
          <w:t>14</w:t>
        </w:r>
        <w:r w:rsidR="00AB26F7">
          <w:rPr>
            <w:webHidden/>
          </w:rPr>
          <w:fldChar w:fldCharType="end"/>
        </w:r>
      </w:hyperlink>
    </w:p>
    <w:p w14:paraId="09AB1704" w14:textId="1214EA7E" w:rsidR="00E779E1" w:rsidRDefault="00017EDA" w:rsidP="00E779E1">
      <w:r>
        <w:fldChar w:fldCharType="end"/>
      </w:r>
    </w:p>
    <w:p w14:paraId="771638B8" w14:textId="66DD3AD5" w:rsidR="006965D4" w:rsidRPr="006965D4" w:rsidRDefault="00E779E1" w:rsidP="006965D4">
      <w:pPr>
        <w:pStyle w:val="Rubrik2"/>
      </w:pPr>
      <w:r>
        <w:br w:type="page"/>
      </w:r>
      <w:bookmarkStart w:id="6" w:name="_Toc180492341"/>
      <w:r w:rsidRPr="00204916">
        <w:t>Allmänt</w:t>
      </w:r>
      <w:bookmarkEnd w:id="6"/>
    </w:p>
    <w:p w14:paraId="2391BDE6" w14:textId="2E22D9DD" w:rsidR="00747BFC" w:rsidRDefault="00D028A7" w:rsidP="00747BFC">
      <w:r>
        <w:t xml:space="preserve">Årets bokslutsarbete kommer att genomföras enligt </w:t>
      </w:r>
      <w:r w:rsidR="00A0116B">
        <w:t>nedanstående</w:t>
      </w:r>
      <w:r>
        <w:t xml:space="preserve"> tidplan. Kommunen ska visa en korrekt och rättvisande bild av den ekonomiska ställningen för kommunen samt för </w:t>
      </w:r>
      <w:r w:rsidR="00FF40B6" w:rsidRPr="00FF40B6">
        <w:t>kommunkoncerne</w:t>
      </w:r>
      <w:r w:rsidR="00FF40B6">
        <w:t>n</w:t>
      </w:r>
      <w:r w:rsidRPr="00D028A7">
        <w:t xml:space="preserve"> </w:t>
      </w:r>
      <w:r w:rsidR="00E779E1" w:rsidRPr="00D028A7">
        <w:t xml:space="preserve">för år </w:t>
      </w:r>
      <w:r w:rsidR="00C5417C">
        <w:t>2025</w:t>
      </w:r>
      <w:r w:rsidR="00E779E1">
        <w:t>.</w:t>
      </w:r>
      <w:r w:rsidR="00E779E1" w:rsidRPr="00204916">
        <w:t xml:space="preserve"> För att </w:t>
      </w:r>
      <w:r w:rsidR="00E779E1">
        <w:t>boksluts</w:t>
      </w:r>
      <w:r w:rsidR="00E779E1" w:rsidRPr="00204916">
        <w:t xml:space="preserve">arbetet ska flyta utan problem, behöver vi alla samarbeta så att vi kan registrera både externa och interna fakturor, bokföringsorder och andra transaktioner så snart det är möjligt. </w:t>
      </w:r>
    </w:p>
    <w:p w14:paraId="4BD2C96F" w14:textId="06B2DF8C" w:rsidR="00747BFC" w:rsidRDefault="009B0FC3" w:rsidP="00E506FF">
      <w:pPr>
        <w:pStyle w:val="Rubrik2"/>
      </w:pPr>
      <w:bookmarkStart w:id="7" w:name="_Hlt463695944"/>
      <w:bookmarkStart w:id="8" w:name="_Toc180492342"/>
      <w:bookmarkStart w:id="9" w:name="_Toc530463129"/>
      <w:bookmarkStart w:id="10" w:name="_Toc23842498"/>
      <w:bookmarkStart w:id="11" w:name="_Toc23844594"/>
      <w:bookmarkStart w:id="12" w:name="_Toc23845064"/>
      <w:bookmarkStart w:id="13" w:name="_Toc23845774"/>
      <w:bookmarkStart w:id="14" w:name="_Toc23846398"/>
      <w:bookmarkStart w:id="15" w:name="_Toc23911881"/>
      <w:bookmarkStart w:id="16" w:name="_Toc26606226"/>
      <w:bookmarkStart w:id="17" w:name="_Toc86034036"/>
      <w:bookmarkEnd w:id="7"/>
      <w:r>
        <w:t>Tidplan</w:t>
      </w:r>
      <w:bookmarkEnd w:id="8"/>
    </w:p>
    <w:tbl>
      <w:tblPr>
        <w:tblStyle w:val="Tabellrutnt"/>
        <w:tblW w:w="8784" w:type="dxa"/>
        <w:tblLook w:val="04A0" w:firstRow="1" w:lastRow="0" w:firstColumn="1" w:lastColumn="0" w:noHBand="0" w:noVBand="1"/>
      </w:tblPr>
      <w:tblGrid>
        <w:gridCol w:w="2122"/>
        <w:gridCol w:w="4295"/>
        <w:gridCol w:w="2367"/>
      </w:tblGrid>
      <w:tr w:rsidR="004D6443" w:rsidRPr="004D6443" w14:paraId="247E1E53" w14:textId="77777777" w:rsidTr="004D6443">
        <w:trPr>
          <w:trHeight w:val="510"/>
        </w:trPr>
        <w:tc>
          <w:tcPr>
            <w:tcW w:w="2122" w:type="dxa"/>
            <w:hideMark/>
          </w:tcPr>
          <w:p w14:paraId="5F3167DB" w14:textId="77777777" w:rsidR="004D6443" w:rsidRPr="004D6443" w:rsidRDefault="004D6443" w:rsidP="004D6443">
            <w:pPr>
              <w:rPr>
                <w:b/>
                <w:bCs/>
              </w:rPr>
            </w:pPr>
            <w:r w:rsidRPr="004D6443">
              <w:rPr>
                <w:b/>
                <w:bCs/>
              </w:rPr>
              <w:t>Datum (</w:t>
            </w:r>
            <w:proofErr w:type="spellStart"/>
            <w:r w:rsidRPr="004D6443">
              <w:rPr>
                <w:b/>
                <w:bCs/>
              </w:rPr>
              <w:t>kl</w:t>
            </w:r>
            <w:proofErr w:type="spellEnd"/>
            <w:r w:rsidRPr="004D6443">
              <w:rPr>
                <w:b/>
                <w:bCs/>
              </w:rPr>
              <w:t xml:space="preserve"> 23:59 om inget annat anges)</w:t>
            </w:r>
          </w:p>
        </w:tc>
        <w:tc>
          <w:tcPr>
            <w:tcW w:w="4295" w:type="dxa"/>
            <w:noWrap/>
            <w:hideMark/>
          </w:tcPr>
          <w:p w14:paraId="056A1C52" w14:textId="77777777" w:rsidR="004D6443" w:rsidRPr="004D6443" w:rsidRDefault="004D6443">
            <w:pPr>
              <w:rPr>
                <w:b/>
                <w:bCs/>
              </w:rPr>
            </w:pPr>
            <w:r w:rsidRPr="004D6443">
              <w:rPr>
                <w:b/>
                <w:bCs/>
              </w:rPr>
              <w:t>Aktivitet</w:t>
            </w:r>
          </w:p>
        </w:tc>
        <w:tc>
          <w:tcPr>
            <w:tcW w:w="2367" w:type="dxa"/>
            <w:noWrap/>
            <w:hideMark/>
          </w:tcPr>
          <w:p w14:paraId="52CD2E82" w14:textId="77777777" w:rsidR="004D6443" w:rsidRPr="004D6443" w:rsidRDefault="004D6443">
            <w:pPr>
              <w:rPr>
                <w:b/>
                <w:bCs/>
              </w:rPr>
            </w:pPr>
            <w:r w:rsidRPr="004D6443">
              <w:rPr>
                <w:b/>
                <w:bCs/>
              </w:rPr>
              <w:t>Ansvarig</w:t>
            </w:r>
          </w:p>
        </w:tc>
      </w:tr>
      <w:tr w:rsidR="004D6443" w:rsidRPr="004D6443" w14:paraId="17D1C429" w14:textId="77777777" w:rsidTr="004D6443">
        <w:trPr>
          <w:trHeight w:val="510"/>
        </w:trPr>
        <w:tc>
          <w:tcPr>
            <w:tcW w:w="2122" w:type="dxa"/>
            <w:noWrap/>
            <w:hideMark/>
          </w:tcPr>
          <w:p w14:paraId="3B63DAB3" w14:textId="7C1EDD1B" w:rsidR="004D6443" w:rsidRPr="004D6443" w:rsidRDefault="00C5417C" w:rsidP="004D6443">
            <w:r>
              <w:t>2025</w:t>
            </w:r>
            <w:r w:rsidR="004D6443" w:rsidRPr="004D6443">
              <w:t>-11-</w:t>
            </w:r>
            <w:r w:rsidR="00F85B8B">
              <w:t>03</w:t>
            </w:r>
          </w:p>
        </w:tc>
        <w:tc>
          <w:tcPr>
            <w:tcW w:w="4295" w:type="dxa"/>
            <w:hideMark/>
          </w:tcPr>
          <w:p w14:paraId="00C9D49B" w14:textId="77777777" w:rsidR="004D6443" w:rsidRPr="004D6443" w:rsidRDefault="004D6443">
            <w:r w:rsidRPr="004D6443">
              <w:t>Sista dag för inventering av anläggningstillgångar</w:t>
            </w:r>
          </w:p>
        </w:tc>
        <w:tc>
          <w:tcPr>
            <w:tcW w:w="2367" w:type="dxa"/>
            <w:noWrap/>
            <w:hideMark/>
          </w:tcPr>
          <w:p w14:paraId="59EDEE09" w14:textId="77777777" w:rsidR="004D6443" w:rsidRPr="004D6443" w:rsidRDefault="004D6443">
            <w:r w:rsidRPr="004D6443">
              <w:t>Controllers</w:t>
            </w:r>
          </w:p>
        </w:tc>
      </w:tr>
      <w:tr w:rsidR="004D6443" w:rsidRPr="004D6443" w14:paraId="107545CB" w14:textId="77777777" w:rsidTr="004D6443">
        <w:trPr>
          <w:trHeight w:val="1020"/>
        </w:trPr>
        <w:tc>
          <w:tcPr>
            <w:tcW w:w="2122" w:type="dxa"/>
            <w:noWrap/>
            <w:hideMark/>
          </w:tcPr>
          <w:p w14:paraId="655F259F" w14:textId="09303CDA" w:rsidR="004D6443" w:rsidRPr="004D6443" w:rsidRDefault="00C5417C" w:rsidP="004D6443">
            <w:r>
              <w:t>2025</w:t>
            </w:r>
            <w:r w:rsidR="004D6443" w:rsidRPr="004D6443">
              <w:t>-12-0</w:t>
            </w:r>
            <w:r>
              <w:t>5</w:t>
            </w:r>
          </w:p>
        </w:tc>
        <w:tc>
          <w:tcPr>
            <w:tcW w:w="4295" w:type="dxa"/>
            <w:hideMark/>
          </w:tcPr>
          <w:p w14:paraId="0E331E9B" w14:textId="77777777" w:rsidR="004D6443" w:rsidRPr="004D6443" w:rsidRDefault="004D6443">
            <w:r w:rsidRPr="004D6443">
              <w:t>Inventering av samtliga handkassor ska vara genomförd. Undertecknad inventeringsblankett inlämnas till redovisningsenheten</w:t>
            </w:r>
          </w:p>
        </w:tc>
        <w:tc>
          <w:tcPr>
            <w:tcW w:w="2367" w:type="dxa"/>
            <w:noWrap/>
            <w:hideMark/>
          </w:tcPr>
          <w:p w14:paraId="5A29CB9E" w14:textId="77777777" w:rsidR="004D6443" w:rsidRPr="004D6443" w:rsidRDefault="004D6443">
            <w:r w:rsidRPr="004D6443">
              <w:t>Handkasseansvariga</w:t>
            </w:r>
          </w:p>
        </w:tc>
      </w:tr>
      <w:tr w:rsidR="00C5417C" w:rsidRPr="004D6443" w14:paraId="0DC48F09" w14:textId="77777777" w:rsidTr="004D6443">
        <w:trPr>
          <w:trHeight w:val="510"/>
        </w:trPr>
        <w:tc>
          <w:tcPr>
            <w:tcW w:w="2122" w:type="dxa"/>
            <w:noWrap/>
          </w:tcPr>
          <w:p w14:paraId="4EFD6DF7" w14:textId="615A5A0A" w:rsidR="00C5417C" w:rsidRDefault="00C5417C" w:rsidP="00C5417C">
            <w:r>
              <w:t>2025-12-10</w:t>
            </w:r>
          </w:p>
        </w:tc>
        <w:tc>
          <w:tcPr>
            <w:tcW w:w="4295" w:type="dxa"/>
          </w:tcPr>
          <w:p w14:paraId="6B706D5A" w14:textId="0F50647E" w:rsidR="00C5417C" w:rsidRPr="004D6443" w:rsidRDefault="00C5417C" w:rsidP="00C5417C">
            <w:r w:rsidRPr="004D6443">
              <w:t>Inlämning av aktiveringsblankett till redovisningsenheten om vilka pågående investeringsprojekt som ska avslutas.</w:t>
            </w:r>
          </w:p>
        </w:tc>
        <w:tc>
          <w:tcPr>
            <w:tcW w:w="2367" w:type="dxa"/>
            <w:noWrap/>
          </w:tcPr>
          <w:p w14:paraId="5320009E" w14:textId="46A0FCAC" w:rsidR="00C5417C" w:rsidRPr="004D6443" w:rsidRDefault="00C5417C" w:rsidP="00C5417C">
            <w:r>
              <w:t>Controllers</w:t>
            </w:r>
          </w:p>
        </w:tc>
      </w:tr>
      <w:tr w:rsidR="00174567" w:rsidRPr="004D6443" w14:paraId="5162724E" w14:textId="77777777" w:rsidTr="00F85B8B">
        <w:trPr>
          <w:trHeight w:val="510"/>
        </w:trPr>
        <w:tc>
          <w:tcPr>
            <w:tcW w:w="2122" w:type="dxa"/>
            <w:shd w:val="clear" w:color="auto" w:fill="auto"/>
            <w:noWrap/>
          </w:tcPr>
          <w:p w14:paraId="591890C8" w14:textId="48FBCBA7" w:rsidR="00174567" w:rsidRPr="00F85B8B" w:rsidRDefault="00174567" w:rsidP="00174567">
            <w:r w:rsidRPr="00F85B8B">
              <w:t>2025-12-12</w:t>
            </w:r>
          </w:p>
        </w:tc>
        <w:tc>
          <w:tcPr>
            <w:tcW w:w="4295" w:type="dxa"/>
            <w:shd w:val="clear" w:color="auto" w:fill="auto"/>
          </w:tcPr>
          <w:p w14:paraId="1E773C0C" w14:textId="3D2761BF" w:rsidR="00174567" w:rsidRPr="00174567" w:rsidRDefault="00174567" w:rsidP="00174567">
            <w:r w:rsidRPr="00174567">
              <w:t xml:space="preserve">Sista dag att attestera utlägg i </w:t>
            </w:r>
            <w:proofErr w:type="spellStart"/>
            <w:r w:rsidRPr="00174567">
              <w:t>utläggsappen</w:t>
            </w:r>
            <w:proofErr w:type="spellEnd"/>
            <w:r w:rsidRPr="00174567">
              <w:t xml:space="preserve"> för 2025 med utbetalning </w:t>
            </w:r>
            <w:proofErr w:type="gramStart"/>
            <w:r w:rsidRPr="00174567">
              <w:t>på  decemberlönen</w:t>
            </w:r>
            <w:proofErr w:type="gramEnd"/>
          </w:p>
        </w:tc>
        <w:tc>
          <w:tcPr>
            <w:tcW w:w="2367" w:type="dxa"/>
            <w:shd w:val="clear" w:color="auto" w:fill="auto"/>
            <w:noWrap/>
          </w:tcPr>
          <w:p w14:paraId="5F4767B5" w14:textId="1590AD29" w:rsidR="00174567" w:rsidRPr="00174567" w:rsidRDefault="00174567" w:rsidP="00174567">
            <w:r w:rsidRPr="00174567">
              <w:t>Alla</w:t>
            </w:r>
          </w:p>
        </w:tc>
      </w:tr>
      <w:tr w:rsidR="00174567" w:rsidRPr="004D6443" w14:paraId="4615E950" w14:textId="77777777" w:rsidTr="004D6443">
        <w:trPr>
          <w:trHeight w:val="510"/>
        </w:trPr>
        <w:tc>
          <w:tcPr>
            <w:tcW w:w="2122" w:type="dxa"/>
            <w:noWrap/>
            <w:hideMark/>
          </w:tcPr>
          <w:p w14:paraId="2FD9A015" w14:textId="100F0745" w:rsidR="00174567" w:rsidRPr="00F85B8B" w:rsidRDefault="00174567" w:rsidP="00174567">
            <w:r w:rsidRPr="00F85B8B">
              <w:t>2025-12-15</w:t>
            </w:r>
          </w:p>
        </w:tc>
        <w:tc>
          <w:tcPr>
            <w:tcW w:w="4295" w:type="dxa"/>
            <w:hideMark/>
          </w:tcPr>
          <w:p w14:paraId="4ADF0338" w14:textId="4D8329AE" w:rsidR="00174567" w:rsidRPr="00174567" w:rsidRDefault="00174567" w:rsidP="00174567">
            <w:r w:rsidRPr="00174567">
              <w:t xml:space="preserve">Sista dag att skicka fil med utlägg till </w:t>
            </w:r>
            <w:proofErr w:type="spellStart"/>
            <w:r w:rsidRPr="00174567">
              <w:t>Personec</w:t>
            </w:r>
            <w:proofErr w:type="spellEnd"/>
            <w:r w:rsidRPr="00174567">
              <w:t xml:space="preserve"> för utbetalning decemberlönen</w:t>
            </w:r>
          </w:p>
        </w:tc>
        <w:tc>
          <w:tcPr>
            <w:tcW w:w="2367" w:type="dxa"/>
            <w:noWrap/>
            <w:hideMark/>
          </w:tcPr>
          <w:p w14:paraId="688B6105" w14:textId="0A7B2D8D" w:rsidR="00174567" w:rsidRPr="00174567" w:rsidRDefault="00174567" w:rsidP="00174567">
            <w:proofErr w:type="spellStart"/>
            <w:r w:rsidRPr="00174567">
              <w:t>Levgruppen</w:t>
            </w:r>
            <w:proofErr w:type="spellEnd"/>
          </w:p>
        </w:tc>
      </w:tr>
      <w:tr w:rsidR="00F85B8B" w:rsidRPr="004D6443" w14:paraId="4C53BB6E" w14:textId="77777777" w:rsidTr="004D6443">
        <w:trPr>
          <w:trHeight w:val="255"/>
        </w:trPr>
        <w:tc>
          <w:tcPr>
            <w:tcW w:w="2122" w:type="dxa"/>
            <w:noWrap/>
            <w:hideMark/>
          </w:tcPr>
          <w:p w14:paraId="618A1749" w14:textId="4E24187D" w:rsidR="00F85B8B" w:rsidRPr="004D6443" w:rsidRDefault="00F85B8B" w:rsidP="00F85B8B">
            <w:r>
              <w:t>2025</w:t>
            </w:r>
            <w:r w:rsidRPr="004D6443">
              <w:t xml:space="preserve">-12-19 </w:t>
            </w:r>
            <w:proofErr w:type="spellStart"/>
            <w:r w:rsidRPr="004D6443">
              <w:t>kl</w:t>
            </w:r>
            <w:proofErr w:type="spellEnd"/>
            <w:r w:rsidRPr="004D6443">
              <w:t xml:space="preserve"> 10</w:t>
            </w:r>
          </w:p>
        </w:tc>
        <w:tc>
          <w:tcPr>
            <w:tcW w:w="4295" w:type="dxa"/>
            <w:hideMark/>
          </w:tcPr>
          <w:p w14:paraId="09AC37A5" w14:textId="77777777" w:rsidR="00F85B8B" w:rsidRPr="004D6443" w:rsidRDefault="00F85B8B" w:rsidP="00F85B8B">
            <w:r w:rsidRPr="004D6443">
              <w:t>Bryt för attest av tid för fakturering</w:t>
            </w:r>
          </w:p>
        </w:tc>
        <w:tc>
          <w:tcPr>
            <w:tcW w:w="2367" w:type="dxa"/>
            <w:noWrap/>
            <w:hideMark/>
          </w:tcPr>
          <w:p w14:paraId="2EDF6C8A" w14:textId="77777777" w:rsidR="00F85B8B" w:rsidRPr="004D6443" w:rsidRDefault="00F85B8B" w:rsidP="00F85B8B">
            <w:r w:rsidRPr="004D6443">
              <w:t>Alla</w:t>
            </w:r>
          </w:p>
        </w:tc>
      </w:tr>
      <w:tr w:rsidR="00F85B8B" w:rsidRPr="004D6443" w14:paraId="049093EC" w14:textId="77777777" w:rsidTr="004D6443">
        <w:trPr>
          <w:trHeight w:val="255"/>
        </w:trPr>
        <w:tc>
          <w:tcPr>
            <w:tcW w:w="2122" w:type="dxa"/>
            <w:noWrap/>
            <w:hideMark/>
          </w:tcPr>
          <w:p w14:paraId="434A47DF" w14:textId="0F1B1226" w:rsidR="00F85B8B" w:rsidRPr="004D6443" w:rsidRDefault="00F85B8B" w:rsidP="00F85B8B">
            <w:r>
              <w:t>2025</w:t>
            </w:r>
            <w:r w:rsidRPr="004D6443">
              <w:t xml:space="preserve">-12-19 </w:t>
            </w:r>
            <w:proofErr w:type="spellStart"/>
            <w:r w:rsidRPr="004D6443">
              <w:t>kl</w:t>
            </w:r>
            <w:proofErr w:type="spellEnd"/>
            <w:r w:rsidRPr="004D6443">
              <w:t xml:space="preserve"> 10</w:t>
            </w:r>
          </w:p>
        </w:tc>
        <w:tc>
          <w:tcPr>
            <w:tcW w:w="4295" w:type="dxa"/>
            <w:hideMark/>
          </w:tcPr>
          <w:p w14:paraId="13B418D8" w14:textId="02600EA5" w:rsidR="00F85B8B" w:rsidRPr="004D6443" w:rsidRDefault="00F85B8B" w:rsidP="00F85B8B">
            <w:r w:rsidRPr="004D6443">
              <w:t>Bokföring av tidrapportering</w:t>
            </w:r>
            <w:r>
              <w:t xml:space="preserve"> </w:t>
            </w:r>
          </w:p>
        </w:tc>
        <w:tc>
          <w:tcPr>
            <w:tcW w:w="2367" w:type="dxa"/>
            <w:noWrap/>
            <w:hideMark/>
          </w:tcPr>
          <w:p w14:paraId="7F29E058" w14:textId="77777777" w:rsidR="00F85B8B" w:rsidRPr="004D6443" w:rsidRDefault="00F85B8B" w:rsidP="00F85B8B">
            <w:r w:rsidRPr="004D6443">
              <w:t>Redovisningsenheten</w:t>
            </w:r>
          </w:p>
        </w:tc>
      </w:tr>
      <w:tr w:rsidR="00135A79" w:rsidRPr="004D6443" w14:paraId="0AC9162A" w14:textId="77777777" w:rsidTr="004D6443">
        <w:trPr>
          <w:trHeight w:val="255"/>
        </w:trPr>
        <w:tc>
          <w:tcPr>
            <w:tcW w:w="2122" w:type="dxa"/>
            <w:noWrap/>
          </w:tcPr>
          <w:p w14:paraId="4F94D0D3" w14:textId="4C96E9C1" w:rsidR="00135A79" w:rsidRDefault="00135A79" w:rsidP="00F85B8B">
            <w:r>
              <w:t>2025-12-19</w:t>
            </w:r>
          </w:p>
        </w:tc>
        <w:tc>
          <w:tcPr>
            <w:tcW w:w="4295" w:type="dxa"/>
          </w:tcPr>
          <w:p w14:paraId="1B1C20EC" w14:textId="4E63E108" w:rsidR="00135A79" w:rsidRPr="004D6443" w:rsidRDefault="00135A79" w:rsidP="00F85B8B">
            <w:r>
              <w:t xml:space="preserve">Sista dag att skicka </w:t>
            </w:r>
            <w:r w:rsidR="007866E3">
              <w:t>bokföringsfiler med</w:t>
            </w:r>
            <w:r>
              <w:t xml:space="preserve"> utbetalningar</w:t>
            </w:r>
          </w:p>
        </w:tc>
        <w:tc>
          <w:tcPr>
            <w:tcW w:w="2367" w:type="dxa"/>
            <w:noWrap/>
          </w:tcPr>
          <w:p w14:paraId="2127B14A" w14:textId="27263D90" w:rsidR="00135A79" w:rsidRPr="004D6443" w:rsidRDefault="00135A79" w:rsidP="00F85B8B">
            <w:r>
              <w:t>Alla</w:t>
            </w:r>
          </w:p>
        </w:tc>
      </w:tr>
      <w:tr w:rsidR="00F85B8B" w:rsidRPr="004D6443" w14:paraId="0E921747" w14:textId="77777777" w:rsidTr="004D6443">
        <w:trPr>
          <w:trHeight w:val="765"/>
        </w:trPr>
        <w:tc>
          <w:tcPr>
            <w:tcW w:w="2122" w:type="dxa"/>
            <w:noWrap/>
            <w:hideMark/>
          </w:tcPr>
          <w:p w14:paraId="39877344" w14:textId="71A2F696" w:rsidR="00F85B8B" w:rsidRPr="004D6443" w:rsidRDefault="00F85B8B" w:rsidP="00F85B8B">
            <w:r>
              <w:t>2025</w:t>
            </w:r>
            <w:r w:rsidRPr="004D6443">
              <w:t>-12-19</w:t>
            </w:r>
          </w:p>
        </w:tc>
        <w:tc>
          <w:tcPr>
            <w:tcW w:w="4295" w:type="dxa"/>
            <w:hideMark/>
          </w:tcPr>
          <w:p w14:paraId="1C5DC9D4" w14:textId="4A765BEA" w:rsidR="00F85B8B" w:rsidRPr="004D6443" w:rsidRDefault="00F85B8B" w:rsidP="00F85B8B">
            <w:r w:rsidRPr="004D6443">
              <w:t xml:space="preserve">Bryt för kundfakturering (manuella och fil) interna och externa och kommunkoncernen som ska bokföras på </w:t>
            </w:r>
            <w:r>
              <w:t>2025</w:t>
            </w:r>
          </w:p>
        </w:tc>
        <w:tc>
          <w:tcPr>
            <w:tcW w:w="2367" w:type="dxa"/>
            <w:noWrap/>
            <w:hideMark/>
          </w:tcPr>
          <w:p w14:paraId="5514807D" w14:textId="77777777" w:rsidR="00F85B8B" w:rsidRPr="004D6443" w:rsidRDefault="00F85B8B" w:rsidP="00F85B8B">
            <w:r w:rsidRPr="004D6443">
              <w:t>Ekonomer</w:t>
            </w:r>
          </w:p>
        </w:tc>
      </w:tr>
      <w:tr w:rsidR="00F85B8B" w:rsidRPr="004D6443" w14:paraId="471B1EE9" w14:textId="77777777" w:rsidTr="004D6443">
        <w:trPr>
          <w:trHeight w:val="510"/>
        </w:trPr>
        <w:tc>
          <w:tcPr>
            <w:tcW w:w="2122" w:type="dxa"/>
            <w:noWrap/>
            <w:hideMark/>
          </w:tcPr>
          <w:p w14:paraId="1593A66F" w14:textId="56B0AF40" w:rsidR="00F85B8B" w:rsidRPr="004D6443" w:rsidRDefault="00F85B8B" w:rsidP="00F85B8B">
            <w:r>
              <w:t>2025</w:t>
            </w:r>
            <w:r w:rsidRPr="004D6443">
              <w:t>-12-19</w:t>
            </w:r>
          </w:p>
        </w:tc>
        <w:tc>
          <w:tcPr>
            <w:tcW w:w="4295" w:type="dxa"/>
            <w:hideMark/>
          </w:tcPr>
          <w:p w14:paraId="5C64A72C" w14:textId="77777777" w:rsidR="00F85B8B" w:rsidRPr="004D6443" w:rsidRDefault="00F85B8B" w:rsidP="00F85B8B">
            <w:r w:rsidRPr="004D6443">
              <w:t>Sista dag för fakturering av tid till interna och externa kunder</w:t>
            </w:r>
          </w:p>
        </w:tc>
        <w:tc>
          <w:tcPr>
            <w:tcW w:w="2367" w:type="dxa"/>
            <w:noWrap/>
            <w:hideMark/>
          </w:tcPr>
          <w:p w14:paraId="1C6E1B54" w14:textId="77777777" w:rsidR="00F85B8B" w:rsidRPr="004D6443" w:rsidRDefault="00F85B8B" w:rsidP="00F85B8B">
            <w:r w:rsidRPr="004D6443">
              <w:t>Ekonomer</w:t>
            </w:r>
          </w:p>
        </w:tc>
      </w:tr>
      <w:tr w:rsidR="00F85B8B" w:rsidRPr="004D6443" w14:paraId="0EE45E38" w14:textId="77777777" w:rsidTr="004D6443">
        <w:trPr>
          <w:trHeight w:val="765"/>
        </w:trPr>
        <w:tc>
          <w:tcPr>
            <w:tcW w:w="2122" w:type="dxa"/>
            <w:noWrap/>
            <w:hideMark/>
          </w:tcPr>
          <w:p w14:paraId="767DAFBA" w14:textId="73DE564B" w:rsidR="00F85B8B" w:rsidRPr="004D6443" w:rsidRDefault="00F85B8B" w:rsidP="00F85B8B">
            <w:r>
              <w:t>2025</w:t>
            </w:r>
            <w:r w:rsidRPr="004D6443">
              <w:t>-12-19</w:t>
            </w:r>
          </w:p>
        </w:tc>
        <w:tc>
          <w:tcPr>
            <w:tcW w:w="4295" w:type="dxa"/>
            <w:hideMark/>
          </w:tcPr>
          <w:p w14:paraId="4ECB5FAA" w14:textId="785970F1" w:rsidR="00F85B8B" w:rsidRPr="00174567" w:rsidRDefault="00174567" w:rsidP="00F85B8B">
            <w:r w:rsidRPr="00174567">
              <w:t>Samtliga utlägg från handkassor ska vara redovisningsenheten tillhanda senast 19/12, för att kunna bokföras på 2025</w:t>
            </w:r>
          </w:p>
        </w:tc>
        <w:tc>
          <w:tcPr>
            <w:tcW w:w="2367" w:type="dxa"/>
            <w:noWrap/>
            <w:hideMark/>
          </w:tcPr>
          <w:p w14:paraId="6B21E894" w14:textId="77777777" w:rsidR="00F85B8B" w:rsidRPr="00174567" w:rsidRDefault="00F85B8B" w:rsidP="00F85B8B">
            <w:r w:rsidRPr="00174567">
              <w:t>Handkasseansvariga</w:t>
            </w:r>
          </w:p>
        </w:tc>
      </w:tr>
      <w:tr w:rsidR="00F85B8B" w:rsidRPr="004D6443" w14:paraId="00BD569B" w14:textId="77777777" w:rsidTr="004D6443">
        <w:trPr>
          <w:trHeight w:val="510"/>
        </w:trPr>
        <w:tc>
          <w:tcPr>
            <w:tcW w:w="2122" w:type="dxa"/>
            <w:noWrap/>
            <w:hideMark/>
          </w:tcPr>
          <w:p w14:paraId="69FF45E9" w14:textId="41291785" w:rsidR="00F85B8B" w:rsidRPr="004D6443" w:rsidRDefault="00F85B8B" w:rsidP="00F85B8B">
            <w:r>
              <w:t>2025</w:t>
            </w:r>
            <w:r w:rsidRPr="004D6443">
              <w:t>-12-19</w:t>
            </w:r>
          </w:p>
        </w:tc>
        <w:tc>
          <w:tcPr>
            <w:tcW w:w="4295" w:type="dxa"/>
            <w:hideMark/>
          </w:tcPr>
          <w:p w14:paraId="0129E4FF" w14:textId="1808EAB7" w:rsidR="00F85B8B" w:rsidRPr="004D6443" w:rsidRDefault="00174567" w:rsidP="00F85B8B">
            <w:r w:rsidRPr="00156911">
              <w:t xml:space="preserve">Manuella utbetalningsorder med underlag </w:t>
            </w:r>
            <w:r w:rsidRPr="004D6443">
              <w:t>ska vara redovisningsenheten tillhanda</w:t>
            </w:r>
            <w:r>
              <w:t xml:space="preserve"> senast 19/12, för att kunna bokföras på 2025</w:t>
            </w:r>
          </w:p>
        </w:tc>
        <w:tc>
          <w:tcPr>
            <w:tcW w:w="2367" w:type="dxa"/>
            <w:noWrap/>
            <w:hideMark/>
          </w:tcPr>
          <w:p w14:paraId="3F42CCF3" w14:textId="77777777" w:rsidR="00F85B8B" w:rsidRPr="004D6443" w:rsidRDefault="00F85B8B" w:rsidP="00F85B8B">
            <w:r w:rsidRPr="004D6443">
              <w:t>Alla</w:t>
            </w:r>
          </w:p>
        </w:tc>
      </w:tr>
      <w:tr w:rsidR="00F85B8B" w:rsidRPr="004D6443" w14:paraId="4524CC97" w14:textId="77777777" w:rsidTr="004D6443">
        <w:trPr>
          <w:trHeight w:val="510"/>
        </w:trPr>
        <w:tc>
          <w:tcPr>
            <w:tcW w:w="2122" w:type="dxa"/>
            <w:noWrap/>
            <w:hideMark/>
          </w:tcPr>
          <w:p w14:paraId="61AF9C2B" w14:textId="048B789F" w:rsidR="00F85B8B" w:rsidRPr="004D6443" w:rsidRDefault="00F85B8B" w:rsidP="00F85B8B">
            <w:r>
              <w:t>2025</w:t>
            </w:r>
            <w:r w:rsidRPr="004D6443">
              <w:t>-12-</w:t>
            </w:r>
            <w:r>
              <w:t>19</w:t>
            </w:r>
          </w:p>
        </w:tc>
        <w:tc>
          <w:tcPr>
            <w:tcW w:w="4295" w:type="dxa"/>
            <w:hideMark/>
          </w:tcPr>
          <w:p w14:paraId="290703C0" w14:textId="77777777" w:rsidR="00F85B8B" w:rsidRPr="004D6443" w:rsidRDefault="00F85B8B" w:rsidP="00F85B8B">
            <w:r w:rsidRPr="004D6443">
              <w:t>Bryt för inlämning av beslut om makulering/avskrivning av externa fordringar</w:t>
            </w:r>
          </w:p>
        </w:tc>
        <w:tc>
          <w:tcPr>
            <w:tcW w:w="2367" w:type="dxa"/>
            <w:noWrap/>
            <w:hideMark/>
          </w:tcPr>
          <w:p w14:paraId="0D27A655" w14:textId="77777777" w:rsidR="00F85B8B" w:rsidRPr="004D6443" w:rsidRDefault="00F85B8B" w:rsidP="00F85B8B">
            <w:r w:rsidRPr="004D6443">
              <w:t>Ekonomer</w:t>
            </w:r>
          </w:p>
        </w:tc>
      </w:tr>
      <w:tr w:rsidR="00F85B8B" w:rsidRPr="004D6443" w14:paraId="482A2C1A" w14:textId="77777777" w:rsidTr="004D6443">
        <w:trPr>
          <w:trHeight w:val="510"/>
        </w:trPr>
        <w:tc>
          <w:tcPr>
            <w:tcW w:w="2122" w:type="dxa"/>
            <w:noWrap/>
            <w:hideMark/>
          </w:tcPr>
          <w:p w14:paraId="2FC9A229" w14:textId="35D409FB" w:rsidR="00F85B8B" w:rsidRPr="004D6443" w:rsidRDefault="00F85B8B" w:rsidP="00F85B8B">
            <w:r>
              <w:t>2026</w:t>
            </w:r>
            <w:r w:rsidRPr="004D6443">
              <w:t>-01-0</w:t>
            </w:r>
            <w:r>
              <w:t>5</w:t>
            </w:r>
          </w:p>
        </w:tc>
        <w:tc>
          <w:tcPr>
            <w:tcW w:w="4295" w:type="dxa"/>
            <w:hideMark/>
          </w:tcPr>
          <w:p w14:paraId="655EC88C" w14:textId="4A32A6BA" w:rsidR="00F85B8B" w:rsidRPr="004D6443" w:rsidRDefault="00F85B8B" w:rsidP="00F85B8B">
            <w:r w:rsidRPr="004D6443">
              <w:t xml:space="preserve">Bryt för bokföring av in- och utbetalningar på likvidkontona i kassasystemet på </w:t>
            </w:r>
            <w:r>
              <w:t>2025</w:t>
            </w:r>
          </w:p>
        </w:tc>
        <w:tc>
          <w:tcPr>
            <w:tcW w:w="2367" w:type="dxa"/>
            <w:noWrap/>
            <w:hideMark/>
          </w:tcPr>
          <w:p w14:paraId="004091E8" w14:textId="77777777" w:rsidR="00F85B8B" w:rsidRPr="004D6443" w:rsidRDefault="00F85B8B" w:rsidP="00F85B8B">
            <w:r w:rsidRPr="004D6443">
              <w:t>Redovisningsenheten</w:t>
            </w:r>
          </w:p>
        </w:tc>
      </w:tr>
      <w:tr w:rsidR="00174567" w:rsidRPr="004D6443" w14:paraId="4821A846" w14:textId="77777777" w:rsidTr="004D6443">
        <w:trPr>
          <w:trHeight w:val="255"/>
        </w:trPr>
        <w:tc>
          <w:tcPr>
            <w:tcW w:w="2122" w:type="dxa"/>
            <w:noWrap/>
            <w:hideMark/>
          </w:tcPr>
          <w:p w14:paraId="0D9C385F" w14:textId="6F48E30E" w:rsidR="00174567" w:rsidRPr="004D6443" w:rsidRDefault="00174567" w:rsidP="00174567">
            <w:r>
              <w:t>2026</w:t>
            </w:r>
            <w:r w:rsidRPr="004D6443">
              <w:t>-01-0</w:t>
            </w:r>
            <w:r>
              <w:t>5</w:t>
            </w:r>
            <w:r w:rsidRPr="004D6443">
              <w:t xml:space="preserve"> </w:t>
            </w:r>
            <w:proofErr w:type="spellStart"/>
            <w:r w:rsidRPr="004D6443">
              <w:t>kl</w:t>
            </w:r>
            <w:proofErr w:type="spellEnd"/>
            <w:r w:rsidRPr="004D6443">
              <w:t xml:space="preserve"> 10 </w:t>
            </w:r>
          </w:p>
        </w:tc>
        <w:tc>
          <w:tcPr>
            <w:tcW w:w="4295" w:type="dxa"/>
            <w:hideMark/>
          </w:tcPr>
          <w:p w14:paraId="3D2B552D" w14:textId="4CF441E1" w:rsidR="00174567" w:rsidRPr="00174567" w:rsidRDefault="00174567" w:rsidP="00174567">
            <w:r w:rsidRPr="00174567">
              <w:t xml:space="preserve">Sista dagen för inläsning av </w:t>
            </w:r>
            <w:proofErr w:type="spellStart"/>
            <w:proofErr w:type="gramStart"/>
            <w:r w:rsidRPr="00174567">
              <w:t>lev.fakturor</w:t>
            </w:r>
            <w:proofErr w:type="spellEnd"/>
            <w:proofErr w:type="gramEnd"/>
            <w:r w:rsidRPr="00174567">
              <w:t xml:space="preserve"> för  år 2025</w:t>
            </w:r>
          </w:p>
        </w:tc>
        <w:tc>
          <w:tcPr>
            <w:tcW w:w="2367" w:type="dxa"/>
            <w:noWrap/>
            <w:hideMark/>
          </w:tcPr>
          <w:p w14:paraId="426F6FD2" w14:textId="24BC2567" w:rsidR="00174567" w:rsidRPr="00174567" w:rsidRDefault="00174567" w:rsidP="00174567">
            <w:proofErr w:type="spellStart"/>
            <w:r w:rsidRPr="00174567">
              <w:t>Levgruppen</w:t>
            </w:r>
            <w:proofErr w:type="spellEnd"/>
          </w:p>
        </w:tc>
      </w:tr>
      <w:tr w:rsidR="008E0079" w:rsidRPr="004D6443" w14:paraId="5E0AC31B" w14:textId="77777777" w:rsidTr="004D6443">
        <w:trPr>
          <w:trHeight w:val="255"/>
        </w:trPr>
        <w:tc>
          <w:tcPr>
            <w:tcW w:w="2122" w:type="dxa"/>
            <w:noWrap/>
          </w:tcPr>
          <w:p w14:paraId="101A7E66" w14:textId="3114914A" w:rsidR="008E0079" w:rsidRPr="008E0079" w:rsidRDefault="008E0079" w:rsidP="008E0079">
            <w:r w:rsidRPr="008E0079">
              <w:t>2026-01-07</w:t>
            </w:r>
          </w:p>
        </w:tc>
        <w:tc>
          <w:tcPr>
            <w:tcW w:w="4295" w:type="dxa"/>
          </w:tcPr>
          <w:p w14:paraId="636FC2E7" w14:textId="7D168751" w:rsidR="008E0079" w:rsidRPr="004D6443" w:rsidRDefault="008E0079" w:rsidP="008E0079">
            <w:r w:rsidRPr="004D6443">
              <w:t>Osäkra kundfordringar bokförs</w:t>
            </w:r>
          </w:p>
        </w:tc>
        <w:tc>
          <w:tcPr>
            <w:tcW w:w="2367" w:type="dxa"/>
            <w:noWrap/>
          </w:tcPr>
          <w:p w14:paraId="51950C6E" w14:textId="3C17A4F2" w:rsidR="008E0079" w:rsidRPr="004D6443" w:rsidRDefault="000E5F8D" w:rsidP="008E0079">
            <w:r>
              <w:t>Kund</w:t>
            </w:r>
            <w:r w:rsidR="008E0079" w:rsidRPr="004D6443">
              <w:t>gruppen</w:t>
            </w:r>
          </w:p>
        </w:tc>
      </w:tr>
      <w:tr w:rsidR="008E0079" w:rsidRPr="004D6443" w14:paraId="703FBB22" w14:textId="77777777" w:rsidTr="004D6443">
        <w:trPr>
          <w:trHeight w:val="510"/>
        </w:trPr>
        <w:tc>
          <w:tcPr>
            <w:tcW w:w="2122" w:type="dxa"/>
            <w:noWrap/>
            <w:hideMark/>
          </w:tcPr>
          <w:p w14:paraId="4E416F3A" w14:textId="6B43D8CC" w:rsidR="008E0079" w:rsidRPr="004D6443" w:rsidRDefault="008E0079" w:rsidP="008E0079">
            <w:r>
              <w:t>2026</w:t>
            </w:r>
            <w:r w:rsidRPr="004D6443">
              <w:t>-01-0</w:t>
            </w:r>
            <w:r>
              <w:t>8</w:t>
            </w:r>
            <w:r w:rsidRPr="004D6443">
              <w:t xml:space="preserve"> </w:t>
            </w:r>
            <w:proofErr w:type="spellStart"/>
            <w:r w:rsidRPr="004D6443">
              <w:t>kl</w:t>
            </w:r>
            <w:proofErr w:type="spellEnd"/>
            <w:r>
              <w:t xml:space="preserve"> </w:t>
            </w:r>
            <w:r w:rsidRPr="004D6443">
              <w:t>16:30</w:t>
            </w:r>
          </w:p>
        </w:tc>
        <w:tc>
          <w:tcPr>
            <w:tcW w:w="4295" w:type="dxa"/>
            <w:hideMark/>
          </w:tcPr>
          <w:p w14:paraId="3F54F031" w14:textId="77777777" w:rsidR="008E0079" w:rsidRPr="004D6443" w:rsidRDefault="008E0079" w:rsidP="008E0079">
            <w:r w:rsidRPr="004D6443">
              <w:t xml:space="preserve">Interna fordringar och skulder ska vara nollställda (internfakturor) </w:t>
            </w:r>
          </w:p>
        </w:tc>
        <w:tc>
          <w:tcPr>
            <w:tcW w:w="2367" w:type="dxa"/>
            <w:noWrap/>
            <w:hideMark/>
          </w:tcPr>
          <w:p w14:paraId="388F65C3" w14:textId="77777777" w:rsidR="008E0079" w:rsidRPr="004D6443" w:rsidRDefault="008E0079" w:rsidP="008E0079">
            <w:r w:rsidRPr="004D6443">
              <w:t>Alla beslutsattestanter</w:t>
            </w:r>
          </w:p>
        </w:tc>
      </w:tr>
      <w:tr w:rsidR="0091483F" w:rsidRPr="004D6443" w14:paraId="03E69C37" w14:textId="77777777" w:rsidTr="004D6443">
        <w:trPr>
          <w:trHeight w:val="510"/>
        </w:trPr>
        <w:tc>
          <w:tcPr>
            <w:tcW w:w="2122" w:type="dxa"/>
            <w:noWrap/>
          </w:tcPr>
          <w:p w14:paraId="45398261" w14:textId="1045AF1A" w:rsidR="0091483F" w:rsidRPr="0091483F" w:rsidRDefault="0091483F" w:rsidP="0091483F">
            <w:r w:rsidRPr="0091483F">
              <w:t>2026-01-08</w:t>
            </w:r>
          </w:p>
        </w:tc>
        <w:tc>
          <w:tcPr>
            <w:tcW w:w="4295" w:type="dxa"/>
          </w:tcPr>
          <w:p w14:paraId="4A4BAE76" w14:textId="5C5B35BC" w:rsidR="0091483F" w:rsidRPr="0091483F" w:rsidRDefault="0091483F" w:rsidP="0091483F">
            <w:r w:rsidRPr="0091483F">
              <w:t xml:space="preserve">Sista dag att attestera utlägg i </w:t>
            </w:r>
            <w:proofErr w:type="spellStart"/>
            <w:r w:rsidRPr="0091483F">
              <w:t>utläggsappen</w:t>
            </w:r>
            <w:proofErr w:type="spellEnd"/>
            <w:r w:rsidRPr="0091483F">
              <w:t xml:space="preserve"> med utbetalning på januarilönen</w:t>
            </w:r>
          </w:p>
        </w:tc>
        <w:tc>
          <w:tcPr>
            <w:tcW w:w="2367" w:type="dxa"/>
            <w:noWrap/>
          </w:tcPr>
          <w:p w14:paraId="5470BBEF" w14:textId="32295D77" w:rsidR="0091483F" w:rsidRPr="0091483F" w:rsidRDefault="0091483F" w:rsidP="0091483F">
            <w:r w:rsidRPr="0091483F">
              <w:t>Alla</w:t>
            </w:r>
          </w:p>
        </w:tc>
      </w:tr>
      <w:tr w:rsidR="0091483F" w:rsidRPr="004D6443" w14:paraId="6953899E" w14:textId="77777777" w:rsidTr="004D6443">
        <w:trPr>
          <w:trHeight w:val="510"/>
        </w:trPr>
        <w:tc>
          <w:tcPr>
            <w:tcW w:w="2122" w:type="dxa"/>
            <w:noWrap/>
            <w:hideMark/>
          </w:tcPr>
          <w:p w14:paraId="4A8EE22E" w14:textId="659DD01B" w:rsidR="0091483F" w:rsidRPr="004D6443" w:rsidRDefault="0091483F" w:rsidP="0091483F">
            <w:r>
              <w:t>2026</w:t>
            </w:r>
            <w:r w:rsidRPr="004D6443">
              <w:t>-01-0</w:t>
            </w:r>
            <w:r>
              <w:t>9</w:t>
            </w:r>
            <w:r w:rsidRPr="004D6443">
              <w:t xml:space="preserve"> </w:t>
            </w:r>
            <w:proofErr w:type="spellStart"/>
            <w:r w:rsidRPr="004D6443">
              <w:t>kl</w:t>
            </w:r>
            <w:proofErr w:type="spellEnd"/>
            <w:r w:rsidRPr="004D6443">
              <w:t xml:space="preserve"> 1</w:t>
            </w:r>
            <w:r>
              <w:t>3</w:t>
            </w:r>
            <w:r w:rsidRPr="004D6443">
              <w:t>:00</w:t>
            </w:r>
          </w:p>
        </w:tc>
        <w:tc>
          <w:tcPr>
            <w:tcW w:w="4295" w:type="dxa"/>
            <w:hideMark/>
          </w:tcPr>
          <w:p w14:paraId="6687E848" w14:textId="77777777" w:rsidR="0091483F" w:rsidRPr="004D6443" w:rsidRDefault="0091483F" w:rsidP="0091483F">
            <w:r w:rsidRPr="004D6443">
              <w:t>Bryt för beslutsattest av tidsredovisning som ej ska faktureras</w:t>
            </w:r>
          </w:p>
        </w:tc>
        <w:tc>
          <w:tcPr>
            <w:tcW w:w="2367" w:type="dxa"/>
            <w:noWrap/>
            <w:hideMark/>
          </w:tcPr>
          <w:p w14:paraId="06E70FBD" w14:textId="77777777" w:rsidR="0091483F" w:rsidRPr="004D6443" w:rsidRDefault="0091483F" w:rsidP="0091483F">
            <w:r w:rsidRPr="004D6443">
              <w:t>Alla beslutsattestanter</w:t>
            </w:r>
          </w:p>
        </w:tc>
      </w:tr>
      <w:tr w:rsidR="00156911" w:rsidRPr="004D6443" w14:paraId="2AF9A2BC" w14:textId="77777777" w:rsidTr="004D6443">
        <w:trPr>
          <w:trHeight w:val="510"/>
        </w:trPr>
        <w:tc>
          <w:tcPr>
            <w:tcW w:w="2122" w:type="dxa"/>
            <w:noWrap/>
          </w:tcPr>
          <w:p w14:paraId="16B81F47" w14:textId="48B74899" w:rsidR="00156911" w:rsidRDefault="00156911" w:rsidP="00156911">
            <w:r>
              <w:t>2026</w:t>
            </w:r>
            <w:r w:rsidRPr="004D6443">
              <w:t>-01-0</w:t>
            </w:r>
            <w:r>
              <w:t>9</w:t>
            </w:r>
            <w:r w:rsidRPr="004D6443">
              <w:t xml:space="preserve"> </w:t>
            </w:r>
            <w:proofErr w:type="spellStart"/>
            <w:r w:rsidRPr="004D6443">
              <w:t>kl</w:t>
            </w:r>
            <w:proofErr w:type="spellEnd"/>
            <w:r w:rsidRPr="004D6443">
              <w:t xml:space="preserve"> 1</w:t>
            </w:r>
            <w:r>
              <w:t>4</w:t>
            </w:r>
            <w:r w:rsidRPr="004D6443">
              <w:t>:00</w:t>
            </w:r>
          </w:p>
        </w:tc>
        <w:tc>
          <w:tcPr>
            <w:tcW w:w="4295" w:type="dxa"/>
          </w:tcPr>
          <w:p w14:paraId="30949194" w14:textId="7F5C92AC" w:rsidR="00156911" w:rsidRPr="004D6443" w:rsidRDefault="00156911" w:rsidP="00156911">
            <w:r w:rsidRPr="004D6443">
              <w:t>Bokföring av tidrapportering</w:t>
            </w:r>
            <w:r>
              <w:t xml:space="preserve"> </w:t>
            </w:r>
          </w:p>
        </w:tc>
        <w:tc>
          <w:tcPr>
            <w:tcW w:w="2367" w:type="dxa"/>
            <w:noWrap/>
          </w:tcPr>
          <w:p w14:paraId="4EA1A9BD" w14:textId="1215DF04" w:rsidR="00156911" w:rsidRPr="004D6443" w:rsidRDefault="00156911" w:rsidP="00156911">
            <w:r>
              <w:t>Redovisningsenheten</w:t>
            </w:r>
          </w:p>
        </w:tc>
      </w:tr>
      <w:tr w:rsidR="00156911" w:rsidRPr="004D6443" w14:paraId="63505E73" w14:textId="77777777" w:rsidTr="004D6443">
        <w:trPr>
          <w:trHeight w:val="255"/>
        </w:trPr>
        <w:tc>
          <w:tcPr>
            <w:tcW w:w="2122" w:type="dxa"/>
            <w:noWrap/>
            <w:hideMark/>
          </w:tcPr>
          <w:p w14:paraId="44D368EF" w14:textId="6EB387FB" w:rsidR="00156911" w:rsidRPr="004D6443" w:rsidRDefault="00156911" w:rsidP="00156911">
            <w:r>
              <w:t>2026</w:t>
            </w:r>
            <w:r w:rsidRPr="004D6443">
              <w:t>-01-0</w:t>
            </w:r>
            <w:r>
              <w:t>9</w:t>
            </w:r>
            <w:r w:rsidRPr="004D6443">
              <w:t xml:space="preserve"> </w:t>
            </w:r>
            <w:proofErr w:type="spellStart"/>
            <w:r w:rsidRPr="004D6443">
              <w:t>kl</w:t>
            </w:r>
            <w:proofErr w:type="spellEnd"/>
            <w:r w:rsidRPr="004D6443">
              <w:t xml:space="preserve"> 13:00</w:t>
            </w:r>
          </w:p>
        </w:tc>
        <w:tc>
          <w:tcPr>
            <w:tcW w:w="4295" w:type="dxa"/>
            <w:hideMark/>
          </w:tcPr>
          <w:p w14:paraId="7D6D804C" w14:textId="459B5047" w:rsidR="00156911" w:rsidRPr="004D6443" w:rsidRDefault="00156911" w:rsidP="00156911">
            <w:r w:rsidRPr="0091483F">
              <w:t xml:space="preserve">Samtliga </w:t>
            </w:r>
            <w:proofErr w:type="spellStart"/>
            <w:proofErr w:type="gramStart"/>
            <w:r w:rsidRPr="0091483F">
              <w:t>lev.fakturor</w:t>
            </w:r>
            <w:proofErr w:type="spellEnd"/>
            <w:proofErr w:type="gramEnd"/>
            <w:r w:rsidRPr="0091483F">
              <w:t xml:space="preserve"> som gäller år 2025 måste vara </w:t>
            </w:r>
            <w:proofErr w:type="spellStart"/>
            <w:r w:rsidRPr="0091483F">
              <w:t>beslutsatttesterade</w:t>
            </w:r>
            <w:proofErr w:type="spellEnd"/>
            <w:r w:rsidRPr="0091483F">
              <w:t xml:space="preserve"> före </w:t>
            </w:r>
            <w:proofErr w:type="spellStart"/>
            <w:r w:rsidRPr="0091483F">
              <w:t>kl</w:t>
            </w:r>
            <w:proofErr w:type="spellEnd"/>
            <w:r w:rsidRPr="0091483F">
              <w:t xml:space="preserve"> 13:00</w:t>
            </w:r>
          </w:p>
        </w:tc>
        <w:tc>
          <w:tcPr>
            <w:tcW w:w="2367" w:type="dxa"/>
            <w:noWrap/>
            <w:hideMark/>
          </w:tcPr>
          <w:p w14:paraId="6CDFDDE4" w14:textId="77777777" w:rsidR="00156911" w:rsidRPr="004D6443" w:rsidRDefault="00156911" w:rsidP="00156911">
            <w:r w:rsidRPr="004D6443">
              <w:t>Alla beslutsattestanter</w:t>
            </w:r>
          </w:p>
        </w:tc>
      </w:tr>
      <w:tr w:rsidR="00156911" w:rsidRPr="004D6443" w14:paraId="4CB4F9F2" w14:textId="77777777" w:rsidTr="004D6443">
        <w:trPr>
          <w:trHeight w:val="255"/>
        </w:trPr>
        <w:tc>
          <w:tcPr>
            <w:tcW w:w="2122" w:type="dxa"/>
            <w:noWrap/>
          </w:tcPr>
          <w:p w14:paraId="47A6F2BB" w14:textId="28F35DBD" w:rsidR="00156911" w:rsidRPr="0091483F" w:rsidRDefault="00156911" w:rsidP="00156911">
            <w:r w:rsidRPr="0091483F">
              <w:t xml:space="preserve">2026-01-09 </w:t>
            </w:r>
            <w:proofErr w:type="spellStart"/>
            <w:r w:rsidRPr="0091483F">
              <w:t>kl</w:t>
            </w:r>
            <w:proofErr w:type="spellEnd"/>
            <w:r w:rsidRPr="0091483F">
              <w:t xml:space="preserve"> 13:00</w:t>
            </w:r>
          </w:p>
        </w:tc>
        <w:tc>
          <w:tcPr>
            <w:tcW w:w="4295" w:type="dxa"/>
          </w:tcPr>
          <w:p w14:paraId="6ABACC18" w14:textId="1B5FD210" w:rsidR="00156911" w:rsidRPr="0091483F" w:rsidRDefault="00156911" w:rsidP="00156911">
            <w:r w:rsidRPr="0091483F">
              <w:t xml:space="preserve">MÅNADSBRYT för </w:t>
            </w:r>
            <w:proofErr w:type="spellStart"/>
            <w:proofErr w:type="gramStart"/>
            <w:r w:rsidRPr="0091483F">
              <w:t>lev.fakturor</w:t>
            </w:r>
            <w:proofErr w:type="spellEnd"/>
            <w:proofErr w:type="gramEnd"/>
            <w:r w:rsidRPr="0091483F">
              <w:t xml:space="preserve"> samt periodbyte i UBW</w:t>
            </w:r>
          </w:p>
        </w:tc>
        <w:tc>
          <w:tcPr>
            <w:tcW w:w="2367" w:type="dxa"/>
            <w:noWrap/>
          </w:tcPr>
          <w:p w14:paraId="1B349E98" w14:textId="460A5E58" w:rsidR="00156911" w:rsidRPr="0091483F" w:rsidRDefault="00156911" w:rsidP="00156911">
            <w:proofErr w:type="spellStart"/>
            <w:r w:rsidRPr="0091483F">
              <w:t>Levgruppen</w:t>
            </w:r>
            <w:proofErr w:type="spellEnd"/>
          </w:p>
        </w:tc>
      </w:tr>
      <w:tr w:rsidR="00156911" w:rsidRPr="004D6443" w14:paraId="76DFA49A" w14:textId="77777777" w:rsidTr="004D6443">
        <w:trPr>
          <w:trHeight w:val="765"/>
        </w:trPr>
        <w:tc>
          <w:tcPr>
            <w:tcW w:w="2122" w:type="dxa"/>
            <w:noWrap/>
            <w:hideMark/>
          </w:tcPr>
          <w:p w14:paraId="5D12D2B9" w14:textId="61EFB6D0" w:rsidR="00156911" w:rsidRPr="004D6443" w:rsidRDefault="00156911" w:rsidP="00156911">
            <w:r>
              <w:t>2026</w:t>
            </w:r>
            <w:r w:rsidRPr="004D6443">
              <w:t>-01-0</w:t>
            </w:r>
            <w:r>
              <w:t>9</w:t>
            </w:r>
          </w:p>
        </w:tc>
        <w:tc>
          <w:tcPr>
            <w:tcW w:w="4295" w:type="dxa"/>
            <w:hideMark/>
          </w:tcPr>
          <w:p w14:paraId="362AF373" w14:textId="72D2A774" w:rsidR="00156911" w:rsidRPr="004D6443" w:rsidRDefault="00156911" w:rsidP="00156911">
            <w:r w:rsidRPr="004D6443">
              <w:t xml:space="preserve">Bryt för integrering av bokföringsfiler från egna system avseende år </w:t>
            </w:r>
            <w:r>
              <w:t>2025</w:t>
            </w:r>
            <w:r w:rsidRPr="004D6443">
              <w:t xml:space="preserve">, bokföringsdatum </w:t>
            </w:r>
            <w:r>
              <w:t>2025</w:t>
            </w:r>
            <w:r w:rsidRPr="004D6443">
              <w:t>-12-31</w:t>
            </w:r>
          </w:p>
        </w:tc>
        <w:tc>
          <w:tcPr>
            <w:tcW w:w="2367" w:type="dxa"/>
            <w:noWrap/>
            <w:hideMark/>
          </w:tcPr>
          <w:p w14:paraId="28CA605D" w14:textId="77777777" w:rsidR="00156911" w:rsidRPr="004D6443" w:rsidRDefault="00156911" w:rsidP="00156911">
            <w:r w:rsidRPr="004D6443">
              <w:t>Försystemsansvariga</w:t>
            </w:r>
          </w:p>
        </w:tc>
      </w:tr>
      <w:tr w:rsidR="00156911" w:rsidRPr="004D6443" w14:paraId="239E50BC" w14:textId="77777777" w:rsidTr="004D6443">
        <w:trPr>
          <w:trHeight w:val="510"/>
        </w:trPr>
        <w:tc>
          <w:tcPr>
            <w:tcW w:w="2122" w:type="dxa"/>
            <w:noWrap/>
            <w:hideMark/>
          </w:tcPr>
          <w:p w14:paraId="148CB57F" w14:textId="7C1E6901" w:rsidR="00156911" w:rsidRPr="004D6443" w:rsidRDefault="00156911" w:rsidP="00156911">
            <w:r>
              <w:t>2026</w:t>
            </w:r>
            <w:r w:rsidRPr="004D6443">
              <w:t xml:space="preserve">-01-09 </w:t>
            </w:r>
            <w:proofErr w:type="spellStart"/>
            <w:r w:rsidRPr="004D6443">
              <w:t>kl</w:t>
            </w:r>
            <w:proofErr w:type="spellEnd"/>
            <w:r w:rsidRPr="004D6443">
              <w:t xml:space="preserve"> 12:00</w:t>
            </w:r>
          </w:p>
        </w:tc>
        <w:tc>
          <w:tcPr>
            <w:tcW w:w="4295" w:type="dxa"/>
            <w:hideMark/>
          </w:tcPr>
          <w:p w14:paraId="751B7617" w14:textId="77777777" w:rsidR="00156911" w:rsidRPr="004D6443" w:rsidRDefault="00156911" w:rsidP="00156911">
            <w:r w:rsidRPr="004D6443">
              <w:t>Inlämning av underlag för momsredovisning för december</w:t>
            </w:r>
          </w:p>
        </w:tc>
        <w:tc>
          <w:tcPr>
            <w:tcW w:w="2367" w:type="dxa"/>
            <w:noWrap/>
            <w:hideMark/>
          </w:tcPr>
          <w:p w14:paraId="398E4FF6" w14:textId="77777777" w:rsidR="00156911" w:rsidRPr="004D6443" w:rsidRDefault="00156911" w:rsidP="00156911">
            <w:r w:rsidRPr="004D6443">
              <w:t>Controllers</w:t>
            </w:r>
          </w:p>
        </w:tc>
      </w:tr>
      <w:tr w:rsidR="00156911" w:rsidRPr="004D6443" w14:paraId="6BE6CE96" w14:textId="77777777" w:rsidTr="004D6443">
        <w:trPr>
          <w:trHeight w:val="510"/>
        </w:trPr>
        <w:tc>
          <w:tcPr>
            <w:tcW w:w="2122" w:type="dxa"/>
            <w:noWrap/>
            <w:hideMark/>
          </w:tcPr>
          <w:p w14:paraId="2A3857F5" w14:textId="2303B01E" w:rsidR="00156911" w:rsidRPr="004D6443" w:rsidRDefault="00156911" w:rsidP="00156911">
            <w:r>
              <w:t>2026</w:t>
            </w:r>
            <w:r w:rsidRPr="004D6443">
              <w:t>-01-1</w:t>
            </w:r>
            <w:r>
              <w:t>2</w:t>
            </w:r>
          </w:p>
        </w:tc>
        <w:tc>
          <w:tcPr>
            <w:tcW w:w="4295" w:type="dxa"/>
            <w:hideMark/>
          </w:tcPr>
          <w:p w14:paraId="4E9322DA" w14:textId="3D71057B" w:rsidR="00156911" w:rsidRPr="004D6443" w:rsidRDefault="00156911" w:rsidP="00156911">
            <w:r w:rsidRPr="004D6443">
              <w:t xml:space="preserve">Körning av kapitaltjänstkostnader för december </w:t>
            </w:r>
            <w:r>
              <w:t>2025</w:t>
            </w:r>
          </w:p>
        </w:tc>
        <w:tc>
          <w:tcPr>
            <w:tcW w:w="2367" w:type="dxa"/>
            <w:noWrap/>
            <w:hideMark/>
          </w:tcPr>
          <w:p w14:paraId="7DACDEA8" w14:textId="77777777" w:rsidR="00156911" w:rsidRPr="004D6443" w:rsidRDefault="00156911" w:rsidP="00156911">
            <w:r w:rsidRPr="004D6443">
              <w:t>Redovisningsenheten</w:t>
            </w:r>
          </w:p>
        </w:tc>
      </w:tr>
      <w:tr w:rsidR="00156911" w:rsidRPr="004D6443" w14:paraId="330E93B5" w14:textId="77777777" w:rsidTr="004D6443">
        <w:trPr>
          <w:trHeight w:val="510"/>
        </w:trPr>
        <w:tc>
          <w:tcPr>
            <w:tcW w:w="2122" w:type="dxa"/>
            <w:noWrap/>
          </w:tcPr>
          <w:p w14:paraId="40B52A48" w14:textId="3CA43381" w:rsidR="00156911" w:rsidRDefault="00156911" w:rsidP="00156911">
            <w:r w:rsidRPr="002E62D5">
              <w:t>2026-01-12</w:t>
            </w:r>
          </w:p>
        </w:tc>
        <w:tc>
          <w:tcPr>
            <w:tcW w:w="4295" w:type="dxa"/>
          </w:tcPr>
          <w:p w14:paraId="0123D105" w14:textId="6C0408C6" w:rsidR="00156911" w:rsidRPr="004D6443" w:rsidRDefault="00156911" w:rsidP="00156911">
            <w:r w:rsidRPr="002E62D5">
              <w:t xml:space="preserve">Sista dag att </w:t>
            </w:r>
            <w:r>
              <w:t>skicka fil med</w:t>
            </w:r>
            <w:r w:rsidRPr="002E62D5">
              <w:t xml:space="preserve"> utlägg</w:t>
            </w:r>
            <w:r>
              <w:t xml:space="preserve"> till </w:t>
            </w:r>
            <w:proofErr w:type="spellStart"/>
            <w:r w:rsidRPr="00354063">
              <w:t>Personec</w:t>
            </w:r>
            <w:proofErr w:type="spellEnd"/>
            <w:r w:rsidRPr="00354063">
              <w:t xml:space="preserve"> för utbetalning med januarilönen</w:t>
            </w:r>
          </w:p>
        </w:tc>
        <w:tc>
          <w:tcPr>
            <w:tcW w:w="2367" w:type="dxa"/>
            <w:noWrap/>
          </w:tcPr>
          <w:p w14:paraId="56165D85" w14:textId="1E09458B" w:rsidR="00156911" w:rsidRPr="004D6443" w:rsidRDefault="00156911" w:rsidP="00156911">
            <w:proofErr w:type="spellStart"/>
            <w:r>
              <w:t>Levgruppen</w:t>
            </w:r>
            <w:proofErr w:type="spellEnd"/>
          </w:p>
        </w:tc>
      </w:tr>
      <w:tr w:rsidR="00156911" w:rsidRPr="004D6443" w14:paraId="12E277E7" w14:textId="77777777" w:rsidTr="004D6443">
        <w:trPr>
          <w:trHeight w:val="1020"/>
        </w:trPr>
        <w:tc>
          <w:tcPr>
            <w:tcW w:w="2122" w:type="dxa"/>
            <w:noWrap/>
            <w:hideMark/>
          </w:tcPr>
          <w:p w14:paraId="10903E91" w14:textId="160B2CE9" w:rsidR="00156911" w:rsidRPr="004D6443" w:rsidRDefault="00156911" w:rsidP="00156911">
            <w:r>
              <w:t>2026</w:t>
            </w:r>
            <w:r w:rsidRPr="004D6443">
              <w:t>-01-13</w:t>
            </w:r>
          </w:p>
        </w:tc>
        <w:tc>
          <w:tcPr>
            <w:tcW w:w="4295" w:type="dxa"/>
            <w:hideMark/>
          </w:tcPr>
          <w:p w14:paraId="08BCEDB6" w14:textId="77777777" w:rsidR="00156911" w:rsidRPr="004D6443" w:rsidRDefault="00156911" w:rsidP="00156911">
            <w:r w:rsidRPr="004D6443">
              <w:t>Avstämning av koncernmellanhavanden med samtliga dotterbolag</w:t>
            </w:r>
          </w:p>
        </w:tc>
        <w:tc>
          <w:tcPr>
            <w:tcW w:w="2367" w:type="dxa"/>
            <w:hideMark/>
          </w:tcPr>
          <w:p w14:paraId="52F818F6" w14:textId="77777777" w:rsidR="00156911" w:rsidRPr="004D6443" w:rsidRDefault="00156911" w:rsidP="00156911">
            <w:r w:rsidRPr="004D6443">
              <w:t xml:space="preserve">Redovisningsenheten samt ekonomiansvariga på </w:t>
            </w:r>
            <w:proofErr w:type="spellStart"/>
            <w:r w:rsidRPr="004D6443">
              <w:t>resp</w:t>
            </w:r>
            <w:proofErr w:type="spellEnd"/>
            <w:r w:rsidRPr="004D6443">
              <w:t xml:space="preserve"> bolag</w:t>
            </w:r>
          </w:p>
        </w:tc>
      </w:tr>
      <w:tr w:rsidR="00156911" w:rsidRPr="004D6443" w14:paraId="1FF102C6" w14:textId="77777777" w:rsidTr="004D6443">
        <w:trPr>
          <w:trHeight w:val="510"/>
        </w:trPr>
        <w:tc>
          <w:tcPr>
            <w:tcW w:w="2122" w:type="dxa"/>
            <w:noWrap/>
            <w:hideMark/>
          </w:tcPr>
          <w:p w14:paraId="151E86ED" w14:textId="5B509A93" w:rsidR="00156911" w:rsidRPr="004D6443" w:rsidRDefault="00156911" w:rsidP="00156911">
            <w:r>
              <w:t>2026</w:t>
            </w:r>
            <w:r w:rsidRPr="004D6443">
              <w:t>-01-1</w:t>
            </w:r>
            <w:r>
              <w:t>5</w:t>
            </w:r>
          </w:p>
        </w:tc>
        <w:tc>
          <w:tcPr>
            <w:tcW w:w="4295" w:type="dxa"/>
            <w:hideMark/>
          </w:tcPr>
          <w:p w14:paraId="4F2AF9CE" w14:textId="77777777" w:rsidR="00156911" w:rsidRPr="004D6443" w:rsidRDefault="00156911" w:rsidP="00156911">
            <w:r w:rsidRPr="004D6443">
              <w:t>Bryt för bokföringsorder i UBW, sista dag att bokföra mot annat ansvar än ”sina egna”</w:t>
            </w:r>
          </w:p>
        </w:tc>
        <w:tc>
          <w:tcPr>
            <w:tcW w:w="2367" w:type="dxa"/>
            <w:noWrap/>
            <w:hideMark/>
          </w:tcPr>
          <w:p w14:paraId="3EBE2728" w14:textId="77777777" w:rsidR="00156911" w:rsidRPr="004D6443" w:rsidRDefault="00156911" w:rsidP="00156911">
            <w:r w:rsidRPr="004D6443">
              <w:t>Alla</w:t>
            </w:r>
          </w:p>
        </w:tc>
      </w:tr>
      <w:tr w:rsidR="00156911" w:rsidRPr="004D6443" w14:paraId="7ACF6D2C" w14:textId="77777777" w:rsidTr="004D6443">
        <w:trPr>
          <w:trHeight w:val="1530"/>
        </w:trPr>
        <w:tc>
          <w:tcPr>
            <w:tcW w:w="2122" w:type="dxa"/>
            <w:noWrap/>
            <w:hideMark/>
          </w:tcPr>
          <w:p w14:paraId="7C042637" w14:textId="406D28D0" w:rsidR="00156911" w:rsidRPr="004D6443" w:rsidRDefault="00156911" w:rsidP="00156911">
            <w:r>
              <w:t>2026</w:t>
            </w:r>
            <w:r w:rsidRPr="004D6443">
              <w:t>-01-1</w:t>
            </w:r>
            <w:r>
              <w:t>6</w:t>
            </w:r>
          </w:p>
        </w:tc>
        <w:tc>
          <w:tcPr>
            <w:tcW w:w="4295" w:type="dxa"/>
            <w:hideMark/>
          </w:tcPr>
          <w:p w14:paraId="463B0657" w14:textId="310CDE6A" w:rsidR="00156911" w:rsidRPr="004D6443" w:rsidRDefault="00156911" w:rsidP="00156911">
            <w:r w:rsidRPr="004D6443">
              <w:t>Kontrolldag/avstämningsdag för ekonomer/controllers. Denna dag är det endast tillåtet att bokföra inom sin egen nämnd/verksamhet</w:t>
            </w:r>
          </w:p>
        </w:tc>
        <w:tc>
          <w:tcPr>
            <w:tcW w:w="2367" w:type="dxa"/>
            <w:noWrap/>
            <w:hideMark/>
          </w:tcPr>
          <w:p w14:paraId="616F02E8" w14:textId="77777777" w:rsidR="00156911" w:rsidRPr="004D6443" w:rsidRDefault="00156911" w:rsidP="00156911">
            <w:r w:rsidRPr="004D6443">
              <w:t>Alla</w:t>
            </w:r>
          </w:p>
        </w:tc>
      </w:tr>
      <w:tr w:rsidR="00156911" w:rsidRPr="004D6443" w14:paraId="2EA8CAC5" w14:textId="77777777" w:rsidTr="004D6443">
        <w:trPr>
          <w:trHeight w:val="510"/>
        </w:trPr>
        <w:tc>
          <w:tcPr>
            <w:tcW w:w="2122" w:type="dxa"/>
            <w:noWrap/>
            <w:hideMark/>
          </w:tcPr>
          <w:p w14:paraId="171786EB" w14:textId="0BB05E52" w:rsidR="00156911" w:rsidRPr="004D6443" w:rsidRDefault="00156911" w:rsidP="00156911">
            <w:r>
              <w:t>2026</w:t>
            </w:r>
            <w:r w:rsidRPr="004D6443">
              <w:t>-01-</w:t>
            </w:r>
            <w:r>
              <w:t>19</w:t>
            </w:r>
            <w:r w:rsidRPr="004D6443">
              <w:t xml:space="preserve"> </w:t>
            </w:r>
            <w:proofErr w:type="spellStart"/>
            <w:r w:rsidRPr="004D6443">
              <w:t>kl</w:t>
            </w:r>
            <w:proofErr w:type="spellEnd"/>
            <w:r w:rsidRPr="004D6443">
              <w:t xml:space="preserve"> 08:00</w:t>
            </w:r>
          </w:p>
        </w:tc>
        <w:tc>
          <w:tcPr>
            <w:tcW w:w="4295" w:type="dxa"/>
            <w:hideMark/>
          </w:tcPr>
          <w:p w14:paraId="7C9F927A" w14:textId="77777777" w:rsidR="00156911" w:rsidRPr="004D6443" w:rsidRDefault="00156911" w:rsidP="00156911">
            <w:r w:rsidRPr="004D6443">
              <w:t>HUVUDBOKEN STÄNGS – INGA FLER BOKNINGAR KAN GÖRAS</w:t>
            </w:r>
          </w:p>
        </w:tc>
        <w:tc>
          <w:tcPr>
            <w:tcW w:w="2367" w:type="dxa"/>
            <w:noWrap/>
            <w:hideMark/>
          </w:tcPr>
          <w:p w14:paraId="10C347DE" w14:textId="77777777" w:rsidR="00156911" w:rsidRPr="004D6443" w:rsidRDefault="00156911" w:rsidP="00156911">
            <w:r w:rsidRPr="004D6443">
              <w:t>Redovisningsenheten</w:t>
            </w:r>
          </w:p>
        </w:tc>
      </w:tr>
      <w:tr w:rsidR="00156911" w:rsidRPr="004D6443" w14:paraId="36B34B76" w14:textId="77777777" w:rsidTr="004D6443">
        <w:trPr>
          <w:trHeight w:val="765"/>
        </w:trPr>
        <w:tc>
          <w:tcPr>
            <w:tcW w:w="2122" w:type="dxa"/>
            <w:noWrap/>
            <w:hideMark/>
          </w:tcPr>
          <w:p w14:paraId="1C77A71C" w14:textId="58E80A4B" w:rsidR="00156911" w:rsidRPr="004D6443" w:rsidRDefault="00156911" w:rsidP="00156911">
            <w:r>
              <w:t>2026</w:t>
            </w:r>
            <w:r w:rsidRPr="004D6443">
              <w:t>-01-</w:t>
            </w:r>
            <w:r>
              <w:t>19</w:t>
            </w:r>
            <w:r w:rsidRPr="004D6443">
              <w:t xml:space="preserve"> </w:t>
            </w:r>
            <w:proofErr w:type="spellStart"/>
            <w:r w:rsidRPr="004D6443">
              <w:t>kl</w:t>
            </w:r>
            <w:proofErr w:type="spellEnd"/>
            <w:r w:rsidRPr="004D6443">
              <w:t xml:space="preserve"> 17:00</w:t>
            </w:r>
          </w:p>
        </w:tc>
        <w:tc>
          <w:tcPr>
            <w:tcW w:w="4295" w:type="dxa"/>
            <w:hideMark/>
          </w:tcPr>
          <w:p w14:paraId="355291D9" w14:textId="77777777" w:rsidR="00156911" w:rsidRPr="004D6443" w:rsidRDefault="00156911" w:rsidP="00156911">
            <w:r w:rsidRPr="004D6443">
              <w:t xml:space="preserve">Sista dag att lämna bokslutsspecifikation </w:t>
            </w:r>
            <w:proofErr w:type="spellStart"/>
            <w:r w:rsidRPr="004D6443">
              <w:t>inkl</w:t>
            </w:r>
            <w:proofErr w:type="spellEnd"/>
            <w:r w:rsidRPr="004D6443">
              <w:t xml:space="preserve"> underlag till samtliga balanskonton, sparas i bokslutsmappen på Q</w:t>
            </w:r>
          </w:p>
        </w:tc>
        <w:tc>
          <w:tcPr>
            <w:tcW w:w="2367" w:type="dxa"/>
            <w:noWrap/>
            <w:hideMark/>
          </w:tcPr>
          <w:p w14:paraId="3BB1FFE8" w14:textId="77777777" w:rsidR="00156911" w:rsidRPr="004D6443" w:rsidRDefault="00156911" w:rsidP="00156911">
            <w:r w:rsidRPr="004D6443">
              <w:t>Controllers</w:t>
            </w:r>
          </w:p>
        </w:tc>
      </w:tr>
      <w:tr w:rsidR="00156911" w:rsidRPr="004D6443" w14:paraId="15F40AEE" w14:textId="77777777" w:rsidTr="004D6443">
        <w:trPr>
          <w:trHeight w:val="765"/>
        </w:trPr>
        <w:tc>
          <w:tcPr>
            <w:tcW w:w="2122" w:type="dxa"/>
            <w:noWrap/>
            <w:hideMark/>
          </w:tcPr>
          <w:p w14:paraId="1762C217" w14:textId="5011BFC2" w:rsidR="00156911" w:rsidRPr="004D6443" w:rsidRDefault="00156911" w:rsidP="00156911">
            <w:r>
              <w:t>2026</w:t>
            </w:r>
            <w:r w:rsidRPr="004D6443">
              <w:t>-01-22</w:t>
            </w:r>
            <w:r>
              <w:t xml:space="preserve"> </w:t>
            </w:r>
            <w:proofErr w:type="spellStart"/>
            <w:r>
              <w:t>kl</w:t>
            </w:r>
            <w:proofErr w:type="spellEnd"/>
            <w:r>
              <w:t xml:space="preserve"> 12:00</w:t>
            </w:r>
          </w:p>
        </w:tc>
        <w:tc>
          <w:tcPr>
            <w:tcW w:w="4295" w:type="dxa"/>
            <w:hideMark/>
          </w:tcPr>
          <w:p w14:paraId="42BCA620" w14:textId="77777777" w:rsidR="00156911" w:rsidRPr="004D6443" w:rsidRDefault="00156911" w:rsidP="00156911">
            <w:r w:rsidRPr="004D6443">
              <w:t xml:space="preserve">Samtliga balanskonton (kontoklass 1 och 2) ska vara avstämda med samtliga specifikationer/underlag i </w:t>
            </w:r>
            <w:proofErr w:type="spellStart"/>
            <w:r w:rsidRPr="004D6443">
              <w:t>Adra</w:t>
            </w:r>
            <w:proofErr w:type="spellEnd"/>
          </w:p>
        </w:tc>
        <w:tc>
          <w:tcPr>
            <w:tcW w:w="2367" w:type="dxa"/>
            <w:noWrap/>
            <w:hideMark/>
          </w:tcPr>
          <w:p w14:paraId="5A3DF530" w14:textId="77777777" w:rsidR="00156911" w:rsidRPr="004D6443" w:rsidRDefault="00156911" w:rsidP="00156911">
            <w:r w:rsidRPr="004D6443">
              <w:t>Avstämningsansvariga</w:t>
            </w:r>
          </w:p>
        </w:tc>
      </w:tr>
      <w:tr w:rsidR="00156911" w:rsidRPr="004D6443" w14:paraId="1A93C106" w14:textId="77777777" w:rsidTr="004D6443">
        <w:trPr>
          <w:trHeight w:val="255"/>
        </w:trPr>
        <w:tc>
          <w:tcPr>
            <w:tcW w:w="2122" w:type="dxa"/>
            <w:noWrap/>
            <w:hideMark/>
          </w:tcPr>
          <w:p w14:paraId="4E5413CB" w14:textId="22B95DC9" w:rsidR="00156911" w:rsidRPr="004D6443" w:rsidRDefault="00156911" w:rsidP="00156911">
            <w:r>
              <w:t>2026</w:t>
            </w:r>
            <w:r w:rsidRPr="004D6443">
              <w:t>-01-2</w:t>
            </w:r>
            <w:r>
              <w:t>3</w:t>
            </w:r>
            <w:r w:rsidRPr="004D6443">
              <w:t xml:space="preserve"> </w:t>
            </w:r>
            <w:proofErr w:type="spellStart"/>
            <w:r w:rsidRPr="004D6443">
              <w:t>kl</w:t>
            </w:r>
            <w:proofErr w:type="spellEnd"/>
            <w:r w:rsidRPr="004D6443">
              <w:t xml:space="preserve"> 17:00</w:t>
            </w:r>
          </w:p>
        </w:tc>
        <w:tc>
          <w:tcPr>
            <w:tcW w:w="4295" w:type="dxa"/>
            <w:hideMark/>
          </w:tcPr>
          <w:p w14:paraId="0A882997" w14:textId="77777777" w:rsidR="00156911" w:rsidRPr="004D6443" w:rsidRDefault="00156911" w:rsidP="00156911">
            <w:r w:rsidRPr="004D6443">
              <w:t xml:space="preserve">Inlämning av utfall och analys i </w:t>
            </w:r>
            <w:proofErr w:type="spellStart"/>
            <w:r w:rsidRPr="004D6443">
              <w:t>Stratsys</w:t>
            </w:r>
            <w:proofErr w:type="spellEnd"/>
          </w:p>
        </w:tc>
        <w:tc>
          <w:tcPr>
            <w:tcW w:w="2367" w:type="dxa"/>
            <w:noWrap/>
            <w:hideMark/>
          </w:tcPr>
          <w:p w14:paraId="24B04D57" w14:textId="77777777" w:rsidR="00156911" w:rsidRPr="004D6443" w:rsidRDefault="00156911" w:rsidP="00156911">
            <w:r w:rsidRPr="004D6443">
              <w:t>Controllers</w:t>
            </w:r>
          </w:p>
        </w:tc>
      </w:tr>
      <w:tr w:rsidR="00156911" w:rsidRPr="004D6443" w14:paraId="4E093CB7" w14:textId="77777777" w:rsidTr="004D6443">
        <w:trPr>
          <w:trHeight w:val="510"/>
        </w:trPr>
        <w:tc>
          <w:tcPr>
            <w:tcW w:w="2122" w:type="dxa"/>
            <w:noWrap/>
            <w:hideMark/>
          </w:tcPr>
          <w:p w14:paraId="3160C26C" w14:textId="44B05273" w:rsidR="00156911" w:rsidRPr="004D6443" w:rsidRDefault="00156911" w:rsidP="00156911">
            <w:r>
              <w:t>2026</w:t>
            </w:r>
            <w:r w:rsidRPr="004D6443">
              <w:t>-01-2</w:t>
            </w:r>
            <w:r>
              <w:t>3</w:t>
            </w:r>
          </w:p>
        </w:tc>
        <w:tc>
          <w:tcPr>
            <w:tcW w:w="4295" w:type="dxa"/>
            <w:hideMark/>
          </w:tcPr>
          <w:p w14:paraId="680F6866" w14:textId="77777777" w:rsidR="00156911" w:rsidRPr="004D6443" w:rsidRDefault="00156911" w:rsidP="00156911">
            <w:r w:rsidRPr="004D6443">
              <w:t>Preliminär RR, BR och driftredovisning ska finnas för kommunen</w:t>
            </w:r>
          </w:p>
        </w:tc>
        <w:tc>
          <w:tcPr>
            <w:tcW w:w="2367" w:type="dxa"/>
            <w:noWrap/>
            <w:hideMark/>
          </w:tcPr>
          <w:p w14:paraId="3224EF9E" w14:textId="77777777" w:rsidR="00156911" w:rsidRPr="004D6443" w:rsidRDefault="00156911" w:rsidP="00156911">
            <w:r w:rsidRPr="004D6443">
              <w:t>Redovisningsenheten</w:t>
            </w:r>
          </w:p>
        </w:tc>
      </w:tr>
      <w:tr w:rsidR="00156911" w:rsidRPr="004D6443" w14:paraId="03DA0E1E" w14:textId="77777777" w:rsidTr="004D6443">
        <w:trPr>
          <w:trHeight w:val="510"/>
        </w:trPr>
        <w:tc>
          <w:tcPr>
            <w:tcW w:w="2122" w:type="dxa"/>
            <w:noWrap/>
            <w:hideMark/>
          </w:tcPr>
          <w:p w14:paraId="536B1AC9" w14:textId="33B1F303" w:rsidR="00156911" w:rsidRPr="004D6443" w:rsidRDefault="00156911" w:rsidP="00156911">
            <w:r>
              <w:t>2026</w:t>
            </w:r>
            <w:r w:rsidRPr="004D6443">
              <w:t>-01-2</w:t>
            </w:r>
            <w:r>
              <w:t>3</w:t>
            </w:r>
          </w:p>
        </w:tc>
        <w:tc>
          <w:tcPr>
            <w:tcW w:w="4295" w:type="dxa"/>
            <w:hideMark/>
          </w:tcPr>
          <w:p w14:paraId="4EEF76D9" w14:textId="77777777" w:rsidR="00156911" w:rsidRPr="004D6443" w:rsidRDefault="00156911" w:rsidP="00156911">
            <w:r w:rsidRPr="004D6443">
              <w:t xml:space="preserve">Samtliga balanskonton ska vara slutattesterade och godkända i </w:t>
            </w:r>
            <w:proofErr w:type="spellStart"/>
            <w:r w:rsidRPr="004D6443">
              <w:t>Adra</w:t>
            </w:r>
            <w:proofErr w:type="spellEnd"/>
          </w:p>
        </w:tc>
        <w:tc>
          <w:tcPr>
            <w:tcW w:w="2367" w:type="dxa"/>
            <w:noWrap/>
            <w:hideMark/>
          </w:tcPr>
          <w:p w14:paraId="53AF36E7" w14:textId="77777777" w:rsidR="00156911" w:rsidRPr="004D6443" w:rsidRDefault="00156911" w:rsidP="00156911">
            <w:r w:rsidRPr="004D6443">
              <w:t xml:space="preserve">Attestansvariga i </w:t>
            </w:r>
            <w:proofErr w:type="spellStart"/>
            <w:r w:rsidRPr="004D6443">
              <w:t>Adra</w:t>
            </w:r>
            <w:proofErr w:type="spellEnd"/>
          </w:p>
        </w:tc>
      </w:tr>
      <w:tr w:rsidR="00156911" w:rsidRPr="004D6443" w14:paraId="294B5098" w14:textId="77777777" w:rsidTr="00827FEE">
        <w:trPr>
          <w:trHeight w:val="510"/>
        </w:trPr>
        <w:tc>
          <w:tcPr>
            <w:tcW w:w="2122" w:type="dxa"/>
            <w:shd w:val="clear" w:color="auto" w:fill="auto"/>
            <w:noWrap/>
            <w:hideMark/>
          </w:tcPr>
          <w:p w14:paraId="5F5C5257" w14:textId="617E23DB" w:rsidR="00156911" w:rsidRPr="00827FEE" w:rsidRDefault="00156911" w:rsidP="00156911">
            <w:r w:rsidRPr="00827FEE">
              <w:t>2026-01-23</w:t>
            </w:r>
          </w:p>
        </w:tc>
        <w:tc>
          <w:tcPr>
            <w:tcW w:w="4295" w:type="dxa"/>
            <w:shd w:val="clear" w:color="auto" w:fill="auto"/>
            <w:hideMark/>
          </w:tcPr>
          <w:p w14:paraId="73CFAB58" w14:textId="1AC85A45" w:rsidR="00156911" w:rsidRPr="00827FEE" w:rsidRDefault="00156911" w:rsidP="00156911">
            <w:r w:rsidRPr="00827FEE">
              <w:t xml:space="preserve">Bolagen ska lämna in </w:t>
            </w:r>
            <w:r w:rsidR="00A163C5" w:rsidRPr="00827FEE">
              <w:t xml:space="preserve">preliminär </w:t>
            </w:r>
            <w:r w:rsidRPr="00827FEE">
              <w:t xml:space="preserve">RR, BR, noter </w:t>
            </w:r>
            <w:proofErr w:type="spellStart"/>
            <w:r w:rsidRPr="00827FEE">
              <w:t>etc</w:t>
            </w:r>
            <w:proofErr w:type="spellEnd"/>
            <w:r w:rsidRPr="00827FEE">
              <w:t xml:space="preserve"> till koncernredovisningen</w:t>
            </w:r>
          </w:p>
        </w:tc>
        <w:tc>
          <w:tcPr>
            <w:tcW w:w="2367" w:type="dxa"/>
            <w:shd w:val="clear" w:color="auto" w:fill="auto"/>
            <w:noWrap/>
            <w:hideMark/>
          </w:tcPr>
          <w:p w14:paraId="00ED43B6" w14:textId="77777777" w:rsidR="00156911" w:rsidRPr="00827FEE" w:rsidRDefault="00156911" w:rsidP="00156911">
            <w:r w:rsidRPr="00827FEE">
              <w:t>Bolagen</w:t>
            </w:r>
          </w:p>
        </w:tc>
      </w:tr>
      <w:tr w:rsidR="00156911" w:rsidRPr="004D6443" w14:paraId="50650D2E" w14:textId="77777777" w:rsidTr="004D6443">
        <w:trPr>
          <w:trHeight w:val="510"/>
        </w:trPr>
        <w:tc>
          <w:tcPr>
            <w:tcW w:w="2122" w:type="dxa"/>
            <w:noWrap/>
            <w:hideMark/>
          </w:tcPr>
          <w:p w14:paraId="37FA7DCB" w14:textId="07710976" w:rsidR="00156911" w:rsidRPr="004D6443" w:rsidRDefault="00156911" w:rsidP="00156911">
            <w:r>
              <w:t>2026</w:t>
            </w:r>
            <w:r w:rsidRPr="004D6443">
              <w:t>-01-2</w:t>
            </w:r>
            <w:r>
              <w:t>6</w:t>
            </w:r>
            <w:r w:rsidRPr="004D6443">
              <w:t>-</w:t>
            </w:r>
            <w:r>
              <w:t>2026</w:t>
            </w:r>
            <w:r w:rsidRPr="004D6443">
              <w:t>-01-3</w:t>
            </w:r>
            <w:r>
              <w:t>0</w:t>
            </w:r>
          </w:p>
        </w:tc>
        <w:tc>
          <w:tcPr>
            <w:tcW w:w="4295" w:type="dxa"/>
            <w:hideMark/>
          </w:tcPr>
          <w:p w14:paraId="1FB8B255" w14:textId="77777777" w:rsidR="00156911" w:rsidRPr="004D6443" w:rsidRDefault="00156911" w:rsidP="00156911">
            <w:r w:rsidRPr="004D6443">
              <w:t xml:space="preserve">Revision av Nacka </w:t>
            </w:r>
            <w:proofErr w:type="gramStart"/>
            <w:r w:rsidRPr="004D6443">
              <w:t>energi koncernen</w:t>
            </w:r>
            <w:proofErr w:type="gramEnd"/>
            <w:r w:rsidRPr="004D6443">
              <w:t xml:space="preserve"> och Nacka vatten och avfall AB</w:t>
            </w:r>
          </w:p>
        </w:tc>
        <w:tc>
          <w:tcPr>
            <w:tcW w:w="2367" w:type="dxa"/>
            <w:noWrap/>
            <w:hideMark/>
          </w:tcPr>
          <w:p w14:paraId="0B9E3BB4" w14:textId="77777777" w:rsidR="00156911" w:rsidRPr="004D6443" w:rsidRDefault="00156911" w:rsidP="00156911">
            <w:r w:rsidRPr="004D6443">
              <w:t>Bolagen</w:t>
            </w:r>
          </w:p>
        </w:tc>
      </w:tr>
      <w:tr w:rsidR="00156911" w:rsidRPr="004D6443" w14:paraId="5106EE0A" w14:textId="77777777" w:rsidTr="004D6443">
        <w:trPr>
          <w:trHeight w:val="510"/>
        </w:trPr>
        <w:tc>
          <w:tcPr>
            <w:tcW w:w="2122" w:type="dxa"/>
            <w:noWrap/>
          </w:tcPr>
          <w:p w14:paraId="339006BD" w14:textId="52E5A939" w:rsidR="00156911" w:rsidRDefault="00156911" w:rsidP="00156911">
            <w:r w:rsidRPr="00BD677A">
              <w:t>2026-02-09</w:t>
            </w:r>
          </w:p>
        </w:tc>
        <w:tc>
          <w:tcPr>
            <w:tcW w:w="4295" w:type="dxa"/>
          </w:tcPr>
          <w:p w14:paraId="375F4C57" w14:textId="4F99C20D" w:rsidR="00156911" w:rsidRPr="004D6443" w:rsidRDefault="00156911" w:rsidP="00156911">
            <w:r w:rsidRPr="004D6443">
              <w:t>Revision av Central Nacka marknadsbolag AB</w:t>
            </w:r>
          </w:p>
        </w:tc>
        <w:tc>
          <w:tcPr>
            <w:tcW w:w="2367" w:type="dxa"/>
            <w:noWrap/>
          </w:tcPr>
          <w:p w14:paraId="5E006A9D" w14:textId="58B65E76" w:rsidR="00156911" w:rsidRPr="004D6443" w:rsidRDefault="00156911" w:rsidP="00156911">
            <w:r w:rsidRPr="004D6443">
              <w:t>Bolagsansvariga på redovisningsenheten</w:t>
            </w:r>
          </w:p>
        </w:tc>
      </w:tr>
      <w:tr w:rsidR="00156911" w:rsidRPr="004D6443" w14:paraId="38358A8A" w14:textId="77777777" w:rsidTr="004D6443">
        <w:trPr>
          <w:trHeight w:val="510"/>
        </w:trPr>
        <w:tc>
          <w:tcPr>
            <w:tcW w:w="2122" w:type="dxa"/>
            <w:noWrap/>
            <w:hideMark/>
          </w:tcPr>
          <w:p w14:paraId="6C068FDD" w14:textId="52C7DCC1" w:rsidR="00156911" w:rsidRPr="004D6443" w:rsidRDefault="00156911" w:rsidP="00156911">
            <w:r>
              <w:t>2026</w:t>
            </w:r>
            <w:r w:rsidRPr="004D6443">
              <w:t>-02-</w:t>
            </w:r>
            <w:r>
              <w:t>09</w:t>
            </w:r>
            <w:r w:rsidRPr="004D6443">
              <w:t>-</w:t>
            </w:r>
            <w:r>
              <w:t>2026</w:t>
            </w:r>
            <w:r w:rsidRPr="004D6443">
              <w:t>-02-1</w:t>
            </w:r>
            <w:r>
              <w:t>3</w:t>
            </w:r>
          </w:p>
        </w:tc>
        <w:tc>
          <w:tcPr>
            <w:tcW w:w="4295" w:type="dxa"/>
            <w:hideMark/>
          </w:tcPr>
          <w:p w14:paraId="52CA02A7" w14:textId="77777777" w:rsidR="00156911" w:rsidRPr="004D6443" w:rsidRDefault="00156911" w:rsidP="00156911">
            <w:r w:rsidRPr="004D6443">
              <w:t>Revision av kommunens årsbokslut</w:t>
            </w:r>
          </w:p>
        </w:tc>
        <w:tc>
          <w:tcPr>
            <w:tcW w:w="2367" w:type="dxa"/>
            <w:hideMark/>
          </w:tcPr>
          <w:p w14:paraId="2AD493C4" w14:textId="77777777" w:rsidR="00156911" w:rsidRPr="004D6443" w:rsidRDefault="00156911" w:rsidP="00156911">
            <w:r w:rsidRPr="004D6443">
              <w:t>Redovisningsenheten, controllerenheten</w:t>
            </w:r>
          </w:p>
        </w:tc>
      </w:tr>
      <w:tr w:rsidR="00827FEE" w:rsidRPr="004D6443" w14:paraId="0557D247" w14:textId="77777777" w:rsidTr="004D6443">
        <w:trPr>
          <w:trHeight w:val="510"/>
        </w:trPr>
        <w:tc>
          <w:tcPr>
            <w:tcW w:w="2122" w:type="dxa"/>
            <w:noWrap/>
          </w:tcPr>
          <w:p w14:paraId="50B05CB7" w14:textId="03449C1C" w:rsidR="00827FEE" w:rsidRDefault="00827FEE" w:rsidP="00827FEE">
            <w:r>
              <w:t>2026</w:t>
            </w:r>
            <w:r w:rsidRPr="004D6443">
              <w:t>-02-</w:t>
            </w:r>
            <w:r>
              <w:t>11</w:t>
            </w:r>
          </w:p>
        </w:tc>
        <w:tc>
          <w:tcPr>
            <w:tcW w:w="4295" w:type="dxa"/>
          </w:tcPr>
          <w:p w14:paraId="18E1B2FF" w14:textId="7A258EB9" w:rsidR="00827FEE" w:rsidRPr="004D6443" w:rsidRDefault="00827FEE" w:rsidP="00827FEE">
            <w:r w:rsidRPr="004D6443">
              <w:t xml:space="preserve">Kommunens RR, BR, kassaflöde, noter </w:t>
            </w:r>
            <w:proofErr w:type="spellStart"/>
            <w:r w:rsidRPr="004D6443">
              <w:t>inkl</w:t>
            </w:r>
            <w:proofErr w:type="spellEnd"/>
            <w:r w:rsidRPr="004D6443">
              <w:t xml:space="preserve"> koncern klar</w:t>
            </w:r>
          </w:p>
        </w:tc>
        <w:tc>
          <w:tcPr>
            <w:tcW w:w="2367" w:type="dxa"/>
          </w:tcPr>
          <w:p w14:paraId="259CA44D" w14:textId="0DE14407" w:rsidR="00827FEE" w:rsidRPr="004D6443" w:rsidRDefault="00827FEE" w:rsidP="00827FEE">
            <w:r w:rsidRPr="004D6443">
              <w:t>Redovisningsenheten</w:t>
            </w:r>
          </w:p>
        </w:tc>
      </w:tr>
      <w:tr w:rsidR="00827FEE" w:rsidRPr="004D6443" w14:paraId="3814B185" w14:textId="77777777" w:rsidTr="004D6443">
        <w:trPr>
          <w:trHeight w:val="255"/>
        </w:trPr>
        <w:tc>
          <w:tcPr>
            <w:tcW w:w="2122" w:type="dxa"/>
            <w:noWrap/>
            <w:hideMark/>
          </w:tcPr>
          <w:p w14:paraId="79109CC8" w14:textId="5CE82FD4" w:rsidR="00827FEE" w:rsidRPr="004D6443" w:rsidRDefault="00827FEE" w:rsidP="00827FEE">
            <w:r>
              <w:t>2026</w:t>
            </w:r>
            <w:r w:rsidRPr="004D6443">
              <w:t>-02-1</w:t>
            </w:r>
            <w:r>
              <w:t>6</w:t>
            </w:r>
          </w:p>
        </w:tc>
        <w:tc>
          <w:tcPr>
            <w:tcW w:w="4295" w:type="dxa"/>
            <w:noWrap/>
            <w:hideMark/>
          </w:tcPr>
          <w:p w14:paraId="0D5B9DE5" w14:textId="77777777" w:rsidR="00827FEE" w:rsidRPr="004D6443" w:rsidRDefault="00827FEE" w:rsidP="00827FEE">
            <w:r w:rsidRPr="004D6443">
              <w:t>Sista dag för att fördela verksamhet 9xxxx i period 13</w:t>
            </w:r>
          </w:p>
        </w:tc>
        <w:tc>
          <w:tcPr>
            <w:tcW w:w="2367" w:type="dxa"/>
            <w:noWrap/>
            <w:hideMark/>
          </w:tcPr>
          <w:p w14:paraId="0EC509C6" w14:textId="77777777" w:rsidR="00827FEE" w:rsidRPr="004D6443" w:rsidRDefault="00827FEE" w:rsidP="00827FEE">
            <w:r w:rsidRPr="004D6443">
              <w:t>Controllers</w:t>
            </w:r>
          </w:p>
        </w:tc>
      </w:tr>
      <w:tr w:rsidR="00827FEE" w:rsidRPr="004D6443" w14:paraId="4047992E" w14:textId="77777777" w:rsidTr="004D6443">
        <w:trPr>
          <w:trHeight w:val="255"/>
        </w:trPr>
        <w:tc>
          <w:tcPr>
            <w:tcW w:w="2122" w:type="dxa"/>
            <w:noWrap/>
            <w:hideMark/>
          </w:tcPr>
          <w:p w14:paraId="0CEB04D3" w14:textId="2ADBADC5" w:rsidR="00827FEE" w:rsidRPr="007C3EC1" w:rsidRDefault="00827FEE" w:rsidP="00827FEE">
            <w:bookmarkStart w:id="18" w:name="_Hlk206684813"/>
            <w:r w:rsidRPr="007C3EC1">
              <w:t>2026-03-24</w:t>
            </w:r>
          </w:p>
        </w:tc>
        <w:tc>
          <w:tcPr>
            <w:tcW w:w="4295" w:type="dxa"/>
            <w:noWrap/>
            <w:hideMark/>
          </w:tcPr>
          <w:p w14:paraId="2F24CD66" w14:textId="77777777" w:rsidR="00827FEE" w:rsidRPr="004D6443" w:rsidRDefault="00827FEE" w:rsidP="00827FEE">
            <w:r w:rsidRPr="004D6443">
              <w:t>Inlämning av årsredovisning till KSAU</w:t>
            </w:r>
          </w:p>
        </w:tc>
        <w:tc>
          <w:tcPr>
            <w:tcW w:w="2367" w:type="dxa"/>
            <w:noWrap/>
            <w:hideMark/>
          </w:tcPr>
          <w:p w14:paraId="31E8851E" w14:textId="77777777" w:rsidR="00827FEE" w:rsidRPr="004D6443" w:rsidRDefault="00827FEE" w:rsidP="00827FEE">
            <w:r w:rsidRPr="004D6443">
              <w:t>Mathias Möller</w:t>
            </w:r>
          </w:p>
        </w:tc>
      </w:tr>
      <w:tr w:rsidR="00827FEE" w:rsidRPr="004D6443" w14:paraId="05670074" w14:textId="77777777" w:rsidTr="004D6443">
        <w:trPr>
          <w:trHeight w:val="255"/>
        </w:trPr>
        <w:tc>
          <w:tcPr>
            <w:tcW w:w="2122" w:type="dxa"/>
            <w:noWrap/>
            <w:hideMark/>
          </w:tcPr>
          <w:p w14:paraId="15CC45EA" w14:textId="25649CDF" w:rsidR="00827FEE" w:rsidRPr="007C3EC1" w:rsidRDefault="00827FEE" w:rsidP="00827FEE">
            <w:r w:rsidRPr="007C3EC1">
              <w:t>2026-03-31</w:t>
            </w:r>
          </w:p>
        </w:tc>
        <w:tc>
          <w:tcPr>
            <w:tcW w:w="4295" w:type="dxa"/>
            <w:noWrap/>
            <w:hideMark/>
          </w:tcPr>
          <w:p w14:paraId="58A2F16E" w14:textId="77777777" w:rsidR="00827FEE" w:rsidRPr="004D6443" w:rsidRDefault="00827FEE" w:rsidP="00827FEE">
            <w:r w:rsidRPr="004D6443">
              <w:t>KSAU sammanträder</w:t>
            </w:r>
          </w:p>
        </w:tc>
        <w:tc>
          <w:tcPr>
            <w:tcW w:w="2367" w:type="dxa"/>
            <w:noWrap/>
            <w:hideMark/>
          </w:tcPr>
          <w:p w14:paraId="7E14F77A" w14:textId="77777777" w:rsidR="00827FEE" w:rsidRPr="004D6443" w:rsidRDefault="00827FEE" w:rsidP="00827FEE">
            <w:r w:rsidRPr="004D6443">
              <w:t>Mathias Möller</w:t>
            </w:r>
          </w:p>
        </w:tc>
      </w:tr>
      <w:tr w:rsidR="00827FEE" w:rsidRPr="004D6443" w14:paraId="366F3B60" w14:textId="77777777" w:rsidTr="004D6443">
        <w:trPr>
          <w:trHeight w:val="255"/>
        </w:trPr>
        <w:tc>
          <w:tcPr>
            <w:tcW w:w="2122" w:type="dxa"/>
            <w:noWrap/>
            <w:hideMark/>
          </w:tcPr>
          <w:p w14:paraId="5B8922CD" w14:textId="2141961E" w:rsidR="00827FEE" w:rsidRPr="007C3EC1" w:rsidRDefault="00827FEE" w:rsidP="00827FEE">
            <w:r w:rsidRPr="007C3EC1">
              <w:t>2026-04-13</w:t>
            </w:r>
          </w:p>
        </w:tc>
        <w:tc>
          <w:tcPr>
            <w:tcW w:w="4295" w:type="dxa"/>
            <w:noWrap/>
            <w:hideMark/>
          </w:tcPr>
          <w:p w14:paraId="3709094F" w14:textId="77777777" w:rsidR="00827FEE" w:rsidRPr="004D6443" w:rsidRDefault="00827FEE" w:rsidP="00827FEE">
            <w:r w:rsidRPr="004D6443">
              <w:t>KS sammanträder</w:t>
            </w:r>
          </w:p>
        </w:tc>
        <w:tc>
          <w:tcPr>
            <w:tcW w:w="2367" w:type="dxa"/>
            <w:noWrap/>
            <w:hideMark/>
          </w:tcPr>
          <w:p w14:paraId="70B6F8AF" w14:textId="77777777" w:rsidR="00827FEE" w:rsidRPr="004D6443" w:rsidRDefault="00827FEE" w:rsidP="00827FEE">
            <w:r w:rsidRPr="004D6443">
              <w:t>Mathias Möller</w:t>
            </w:r>
          </w:p>
        </w:tc>
      </w:tr>
      <w:tr w:rsidR="00827FEE" w:rsidRPr="004D6443" w14:paraId="61A197D5" w14:textId="77777777" w:rsidTr="004D6443">
        <w:trPr>
          <w:trHeight w:val="255"/>
        </w:trPr>
        <w:tc>
          <w:tcPr>
            <w:tcW w:w="2122" w:type="dxa"/>
            <w:noWrap/>
            <w:hideMark/>
          </w:tcPr>
          <w:p w14:paraId="644597A2" w14:textId="5D16F135" w:rsidR="00827FEE" w:rsidRPr="007C3EC1" w:rsidRDefault="00827FEE" w:rsidP="00827FEE">
            <w:r w:rsidRPr="007C3EC1">
              <w:t>2026-04-27</w:t>
            </w:r>
          </w:p>
        </w:tc>
        <w:tc>
          <w:tcPr>
            <w:tcW w:w="4295" w:type="dxa"/>
            <w:noWrap/>
            <w:hideMark/>
          </w:tcPr>
          <w:p w14:paraId="5CD6FFCF" w14:textId="77777777" w:rsidR="00827FEE" w:rsidRPr="004D6443" w:rsidRDefault="00827FEE" w:rsidP="00827FEE">
            <w:r w:rsidRPr="004D6443">
              <w:t>KF sammanträder</w:t>
            </w:r>
          </w:p>
        </w:tc>
        <w:tc>
          <w:tcPr>
            <w:tcW w:w="2367" w:type="dxa"/>
            <w:noWrap/>
            <w:hideMark/>
          </w:tcPr>
          <w:p w14:paraId="3F209FDC" w14:textId="77777777" w:rsidR="00827FEE" w:rsidRPr="004D6443" w:rsidRDefault="00827FEE" w:rsidP="00827FEE">
            <w:r w:rsidRPr="004D6443">
              <w:t>Mathias Möller</w:t>
            </w:r>
          </w:p>
        </w:tc>
      </w:tr>
    </w:tbl>
    <w:p w14:paraId="40D9F8E8" w14:textId="77777777" w:rsidR="004D6443" w:rsidRDefault="004D6443" w:rsidP="00E506FF">
      <w:pPr>
        <w:pStyle w:val="Rubrik2"/>
      </w:pPr>
      <w:bookmarkStart w:id="19" w:name="_Toc180492343"/>
      <w:bookmarkEnd w:id="18"/>
    </w:p>
    <w:p w14:paraId="6AC303CE" w14:textId="77777777" w:rsidR="004D6443" w:rsidRDefault="004D6443">
      <w:pPr>
        <w:spacing w:line="240" w:lineRule="auto"/>
        <w:rPr>
          <w:rFonts w:ascii="Gill Sans MT" w:hAnsi="Gill Sans MT"/>
          <w:b/>
          <w:sz w:val="28"/>
        </w:rPr>
      </w:pPr>
      <w:r>
        <w:br w:type="page"/>
      </w:r>
    </w:p>
    <w:p w14:paraId="2C17D7C0" w14:textId="052EAD82" w:rsidR="00451B3B" w:rsidRDefault="00E779E1" w:rsidP="00E506FF">
      <w:pPr>
        <w:pStyle w:val="Rubrik2"/>
      </w:pPr>
      <w:r w:rsidRPr="00204916">
        <w:t>Periodisering</w:t>
      </w:r>
      <w:bookmarkEnd w:id="9"/>
      <w:bookmarkEnd w:id="10"/>
      <w:bookmarkEnd w:id="11"/>
      <w:bookmarkEnd w:id="12"/>
      <w:bookmarkEnd w:id="13"/>
      <w:bookmarkEnd w:id="14"/>
      <w:bookmarkEnd w:id="15"/>
      <w:bookmarkEnd w:id="16"/>
      <w:bookmarkEnd w:id="17"/>
      <w:bookmarkEnd w:id="19"/>
    </w:p>
    <w:p w14:paraId="29BC9FB1" w14:textId="77777777" w:rsidR="00235595" w:rsidRDefault="00E506FF" w:rsidP="00E506FF">
      <w:r w:rsidRPr="00CD28D0">
        <w:t xml:space="preserve">För </w:t>
      </w:r>
      <w:r>
        <w:t>att få ett rättvisande resultat</w:t>
      </w:r>
      <w:r w:rsidRPr="00CD28D0">
        <w:t xml:space="preserve"> är det viktigt att kommunens regler för periodisering följs. </w:t>
      </w:r>
    </w:p>
    <w:p w14:paraId="444712F5" w14:textId="77777777" w:rsidR="00235595" w:rsidRDefault="00235595" w:rsidP="00E506FF"/>
    <w:p w14:paraId="75AF09AE" w14:textId="5F84759F" w:rsidR="00235595" w:rsidRPr="00235595" w:rsidRDefault="00E506FF" w:rsidP="00235595">
      <w:pPr>
        <w:pStyle w:val="Liststycke"/>
        <w:numPr>
          <w:ilvl w:val="0"/>
          <w:numId w:val="14"/>
        </w:numPr>
        <w:rPr>
          <w:rFonts w:ascii="Garamond" w:hAnsi="Garamond"/>
        </w:rPr>
      </w:pPr>
      <w:r w:rsidRPr="00235595">
        <w:rPr>
          <w:rFonts w:ascii="Garamond" w:hAnsi="Garamond"/>
        </w:rPr>
        <w:t>Affärshändelse överstigande 1</w:t>
      </w:r>
      <w:r w:rsidR="00E6257E">
        <w:rPr>
          <w:rFonts w:ascii="Garamond" w:hAnsi="Garamond"/>
        </w:rPr>
        <w:t xml:space="preserve">,5 basbelopp, motsvarande </w:t>
      </w:r>
      <w:r w:rsidR="00CB5A30">
        <w:rPr>
          <w:rFonts w:ascii="Garamond" w:hAnsi="Garamond"/>
        </w:rPr>
        <w:t xml:space="preserve">88 </w:t>
      </w:r>
      <w:proofErr w:type="gramStart"/>
      <w:r w:rsidR="00CB5A30">
        <w:rPr>
          <w:rFonts w:ascii="Garamond" w:hAnsi="Garamond"/>
        </w:rPr>
        <w:t>200</w:t>
      </w:r>
      <w:r w:rsidR="007B291A">
        <w:rPr>
          <w:rFonts w:ascii="Garamond" w:hAnsi="Garamond"/>
        </w:rPr>
        <w:t xml:space="preserve"> </w:t>
      </w:r>
      <w:r w:rsidRPr="00235595">
        <w:rPr>
          <w:rFonts w:ascii="Garamond" w:hAnsi="Garamond"/>
        </w:rPr>
        <w:t xml:space="preserve"> kronor</w:t>
      </w:r>
      <w:proofErr w:type="gramEnd"/>
      <w:r w:rsidRPr="00235595">
        <w:rPr>
          <w:rFonts w:ascii="Garamond" w:hAnsi="Garamond"/>
        </w:rPr>
        <w:t xml:space="preserve"> (exklusive moms) ska periodiseras.</w:t>
      </w:r>
    </w:p>
    <w:p w14:paraId="57135FC1" w14:textId="438D2107" w:rsidR="00235595" w:rsidRPr="00235595" w:rsidRDefault="00E506FF" w:rsidP="00235595">
      <w:pPr>
        <w:pStyle w:val="Liststycke"/>
        <w:numPr>
          <w:ilvl w:val="0"/>
          <w:numId w:val="14"/>
        </w:numPr>
        <w:rPr>
          <w:rFonts w:ascii="Garamond" w:hAnsi="Garamond"/>
        </w:rPr>
      </w:pPr>
      <w:r w:rsidRPr="00235595">
        <w:rPr>
          <w:rFonts w:ascii="Garamond" w:hAnsi="Garamond"/>
        </w:rPr>
        <w:t>Om flera affärshändelser som har ett naturligt sa</w:t>
      </w:r>
      <w:r w:rsidR="00E6257E">
        <w:rPr>
          <w:rFonts w:ascii="Garamond" w:hAnsi="Garamond"/>
        </w:rPr>
        <w:t xml:space="preserve">mband tillsammans uppgår till </w:t>
      </w:r>
      <w:r w:rsidR="006A5DF0">
        <w:rPr>
          <w:rFonts w:ascii="Garamond" w:hAnsi="Garamond"/>
        </w:rPr>
        <w:t xml:space="preserve">     </w:t>
      </w:r>
      <w:r w:rsidR="00CB5A30">
        <w:rPr>
          <w:rFonts w:ascii="Garamond" w:hAnsi="Garamond"/>
        </w:rPr>
        <w:t xml:space="preserve">88 </w:t>
      </w:r>
      <w:proofErr w:type="gramStart"/>
      <w:r w:rsidR="00CB5A30">
        <w:rPr>
          <w:rFonts w:ascii="Garamond" w:hAnsi="Garamond"/>
        </w:rPr>
        <w:t>200</w:t>
      </w:r>
      <w:r w:rsidR="008B2B07">
        <w:rPr>
          <w:rFonts w:ascii="Garamond" w:hAnsi="Garamond"/>
        </w:rPr>
        <w:t xml:space="preserve"> </w:t>
      </w:r>
      <w:r w:rsidRPr="00235595">
        <w:rPr>
          <w:rFonts w:ascii="Garamond" w:hAnsi="Garamond"/>
        </w:rPr>
        <w:t xml:space="preserve"> kr</w:t>
      </w:r>
      <w:proofErr w:type="gramEnd"/>
      <w:r w:rsidRPr="00235595">
        <w:rPr>
          <w:rFonts w:ascii="Garamond" w:hAnsi="Garamond"/>
        </w:rPr>
        <w:t xml:space="preserve"> (exklusive moms) då ska dessa periodiseras. </w:t>
      </w:r>
    </w:p>
    <w:p w14:paraId="1D4D5F95" w14:textId="10329556" w:rsidR="00E506FF" w:rsidRDefault="00E506FF" w:rsidP="00235595">
      <w:pPr>
        <w:pStyle w:val="Liststycke"/>
        <w:numPr>
          <w:ilvl w:val="0"/>
          <w:numId w:val="14"/>
        </w:numPr>
        <w:rPr>
          <w:rFonts w:ascii="Garamond" w:hAnsi="Garamond"/>
        </w:rPr>
      </w:pPr>
      <w:r w:rsidRPr="00235595">
        <w:rPr>
          <w:rFonts w:ascii="Garamond" w:hAnsi="Garamond"/>
        </w:rPr>
        <w:t xml:space="preserve">Inga interna intäkter eller kostnader får periodiseras mot balanskonton.  </w:t>
      </w:r>
    </w:p>
    <w:p w14:paraId="7F97BB9C" w14:textId="03912619" w:rsidR="00C115FB" w:rsidRPr="00235595" w:rsidRDefault="00C115FB" w:rsidP="00235595">
      <w:pPr>
        <w:pStyle w:val="Liststycke"/>
        <w:numPr>
          <w:ilvl w:val="0"/>
          <w:numId w:val="14"/>
        </w:numPr>
        <w:rPr>
          <w:rFonts w:ascii="Garamond" w:hAnsi="Garamond"/>
        </w:rPr>
      </w:pPr>
      <w:r>
        <w:rPr>
          <w:rFonts w:ascii="Garamond" w:hAnsi="Garamond"/>
        </w:rPr>
        <w:t xml:space="preserve">Investeringsutgifter får aldrig periodiseras utan bokförs i den </w:t>
      </w:r>
      <w:proofErr w:type="gramStart"/>
      <w:r>
        <w:rPr>
          <w:rFonts w:ascii="Garamond" w:hAnsi="Garamond"/>
        </w:rPr>
        <w:t>period fakturan</w:t>
      </w:r>
      <w:proofErr w:type="gramEnd"/>
      <w:r>
        <w:rPr>
          <w:rFonts w:ascii="Garamond" w:hAnsi="Garamond"/>
        </w:rPr>
        <w:t xml:space="preserve"> inkommer</w:t>
      </w:r>
    </w:p>
    <w:p w14:paraId="2F7BE36F" w14:textId="27F4EC2F" w:rsidR="00E506FF" w:rsidRDefault="00E506FF" w:rsidP="00E506FF">
      <w:pPr>
        <w:spacing w:before="120"/>
      </w:pPr>
      <w:r>
        <w:t xml:space="preserve">Viktigt att tänka på vid elektroniska bokföringsorder är att skanna in och bifoga underlag till periodiseringarna. </w:t>
      </w:r>
    </w:p>
    <w:p w14:paraId="3ED0E59A" w14:textId="77777777" w:rsidR="003B3F53" w:rsidRPr="00204916" w:rsidRDefault="003B3F53" w:rsidP="003B3F53">
      <w:pPr>
        <w:pStyle w:val="Rubrik3"/>
      </w:pPr>
      <w:bookmarkStart w:id="20" w:name="_Toc180492344"/>
      <w:bookmarkStart w:id="21" w:name="_Toc519096402"/>
      <w:r w:rsidRPr="00204916">
        <w:t>Periodisering av kostnader</w:t>
      </w:r>
      <w:bookmarkEnd w:id="20"/>
    </w:p>
    <w:p w14:paraId="6F051B56" w14:textId="757CC7E8" w:rsidR="003B3F53" w:rsidRDefault="003B3F53" w:rsidP="003B3F53">
      <w:pPr>
        <w:numPr>
          <w:ilvl w:val="0"/>
          <w:numId w:val="2"/>
        </w:numPr>
        <w:spacing w:before="120" w:line="240" w:lineRule="auto"/>
      </w:pPr>
      <w:r w:rsidRPr="00204916">
        <w:t xml:space="preserve">Om leverans </w:t>
      </w:r>
      <w:r>
        <w:t xml:space="preserve">av vara eller tjänst </w:t>
      </w:r>
      <w:r w:rsidRPr="00204916">
        <w:t xml:space="preserve">sker efter årsskiftet, ska kostnaden bokföras på </w:t>
      </w:r>
      <w:r w:rsidR="00C5417C">
        <w:t>2026</w:t>
      </w:r>
      <w:r>
        <w:t xml:space="preserve"> </w:t>
      </w:r>
      <w:r w:rsidRPr="00204916">
        <w:t xml:space="preserve">även om </w:t>
      </w:r>
      <w:r w:rsidR="001B19F5">
        <w:t>kost</w:t>
      </w:r>
      <w:r w:rsidR="00E41A58">
        <w:t>na</w:t>
      </w:r>
      <w:r w:rsidR="001B19F5">
        <w:t xml:space="preserve">den är budgeterad på </w:t>
      </w:r>
      <w:r w:rsidR="00C5417C">
        <w:t>2025</w:t>
      </w:r>
      <w:r w:rsidR="001B19F5">
        <w:t xml:space="preserve"> eller om </w:t>
      </w:r>
      <w:r w:rsidRPr="00204916">
        <w:t xml:space="preserve">beställning skett på </w:t>
      </w:r>
      <w:r w:rsidR="00C5417C">
        <w:t>2025</w:t>
      </w:r>
      <w:r w:rsidRPr="00204916">
        <w:t xml:space="preserve">. </w:t>
      </w:r>
    </w:p>
    <w:p w14:paraId="31F69CA4" w14:textId="6583E71C" w:rsidR="003B3F53" w:rsidRPr="00001FAC" w:rsidRDefault="003B3F53" w:rsidP="003B3F53">
      <w:pPr>
        <w:numPr>
          <w:ilvl w:val="0"/>
          <w:numId w:val="2"/>
        </w:numPr>
        <w:spacing w:before="120" w:line="240" w:lineRule="auto"/>
      </w:pPr>
      <w:r>
        <w:t xml:space="preserve">Om leverans av vara eller tjänst sker före årsskiftet, men fakturan ej </w:t>
      </w:r>
      <w:r w:rsidR="006A5DF0">
        <w:t>an</w:t>
      </w:r>
      <w:r>
        <w:t>komm</w:t>
      </w:r>
      <w:r w:rsidR="006A5DF0">
        <w:t>it</w:t>
      </w:r>
      <w:r>
        <w:t xml:space="preserve"> ska kostnaderna ändå bokföras på år </w:t>
      </w:r>
      <w:r w:rsidR="00C5417C">
        <w:t>2025</w:t>
      </w:r>
      <w:r>
        <w:t xml:space="preserve">, på </w:t>
      </w:r>
      <w:r w:rsidRPr="00001FAC">
        <w:t>konto 2991</w:t>
      </w:r>
      <w:r w:rsidR="00001FAC" w:rsidRPr="00001FAC">
        <w:t>3</w:t>
      </w:r>
      <w:r w:rsidRPr="00001FAC">
        <w:t xml:space="preserve"> </w:t>
      </w:r>
      <w:r w:rsidR="00001FAC" w:rsidRPr="00001FAC">
        <w:t>Upplupna kostnader.</w:t>
      </w:r>
    </w:p>
    <w:p w14:paraId="35487433" w14:textId="77777777" w:rsidR="003B3F53" w:rsidRPr="00204916" w:rsidRDefault="003B3F53" w:rsidP="003B3F53">
      <w:pPr>
        <w:pStyle w:val="Rubrik3"/>
      </w:pPr>
      <w:bookmarkStart w:id="22" w:name="_Toc180492345"/>
      <w:r w:rsidRPr="00204916">
        <w:t>Periodisering av intäkter</w:t>
      </w:r>
      <w:bookmarkEnd w:id="22"/>
    </w:p>
    <w:p w14:paraId="379E9CD3" w14:textId="6B1E71D9" w:rsidR="003B3F53" w:rsidRPr="00204916" w:rsidRDefault="003B3F53" w:rsidP="003B3F53">
      <w:pPr>
        <w:numPr>
          <w:ilvl w:val="0"/>
          <w:numId w:val="2"/>
        </w:numPr>
        <w:spacing w:before="120" w:line="240" w:lineRule="auto"/>
      </w:pPr>
      <w:r w:rsidRPr="00204916">
        <w:t>Om en vara eller tjänst levereras 1 januari</w:t>
      </w:r>
      <w:r w:rsidR="00D631D3">
        <w:t xml:space="preserve"> </w:t>
      </w:r>
      <w:r w:rsidR="00C5417C">
        <w:t>2026</w:t>
      </w:r>
      <w:r w:rsidRPr="00204916">
        <w:t xml:space="preserve"> eller senare, </w:t>
      </w:r>
      <w:r>
        <w:t>ska</w:t>
      </w:r>
      <w:r w:rsidRPr="00204916">
        <w:t xml:space="preserve"> den bokföras på </w:t>
      </w:r>
      <w:r w:rsidR="00C5417C">
        <w:t>2026</w:t>
      </w:r>
      <w:r w:rsidRPr="00204916">
        <w:t xml:space="preserve">, </w:t>
      </w:r>
      <w:r>
        <w:t>även</w:t>
      </w:r>
      <w:r w:rsidRPr="00204916">
        <w:t xml:space="preserve"> om den har beställts </w:t>
      </w:r>
      <w:r w:rsidR="00C5417C">
        <w:t>2025</w:t>
      </w:r>
      <w:r w:rsidRPr="00204916">
        <w:t>.</w:t>
      </w:r>
    </w:p>
    <w:p w14:paraId="5A00A35F" w14:textId="64B2A851" w:rsidR="000C3650" w:rsidRDefault="003B3F53" w:rsidP="002368DD">
      <w:pPr>
        <w:numPr>
          <w:ilvl w:val="0"/>
          <w:numId w:val="2"/>
        </w:numPr>
        <w:spacing w:before="120" w:line="240" w:lineRule="auto"/>
      </w:pPr>
      <w:r w:rsidRPr="00F471D9">
        <w:rPr>
          <w:b/>
        </w:rPr>
        <w:t xml:space="preserve">Statsbidrag </w:t>
      </w:r>
      <w:r w:rsidRPr="00204916">
        <w:t xml:space="preserve">som avser </w:t>
      </w:r>
      <w:r w:rsidR="00C5417C">
        <w:t>2025</w:t>
      </w:r>
      <w:r w:rsidRPr="00204916">
        <w:t xml:space="preserve"> kan bokföras till och </w:t>
      </w:r>
      <w:r w:rsidRPr="00FD5690">
        <w:t xml:space="preserve">med </w:t>
      </w:r>
      <w:r w:rsidR="00C5417C">
        <w:t>2026</w:t>
      </w:r>
      <w:r w:rsidRPr="00FD5690">
        <w:t>-01-</w:t>
      </w:r>
      <w:r w:rsidR="000C3650" w:rsidRPr="00FD5690">
        <w:t>1</w:t>
      </w:r>
      <w:r w:rsidR="004277FC">
        <w:t>6</w:t>
      </w:r>
      <w:r w:rsidRPr="00FD5690">
        <w:t>.</w:t>
      </w:r>
      <w:r w:rsidRPr="00204916">
        <w:t xml:space="preserve"> Om det saknas underlag för exakt beräkning av fordran, ska den beräknas preliminärt på de uppgifter som finns tillhanda. Detta är bättre än att avstå från periodisering. Kopia på underlag för statsbidragsfordran </w:t>
      </w:r>
      <w:r w:rsidR="00001FAC">
        <w:t xml:space="preserve">ska sparas som underlag till </w:t>
      </w:r>
      <w:r w:rsidRPr="00204916">
        <w:t>bokslutsbilagan</w:t>
      </w:r>
      <w:r>
        <w:t>.</w:t>
      </w:r>
      <w:r w:rsidRPr="00204916">
        <w:t xml:space="preserve"> </w:t>
      </w:r>
      <w:r>
        <w:t xml:space="preserve">Vid frågor om detta kontakta </w:t>
      </w:r>
      <w:r w:rsidR="00D631D3">
        <w:t>c</w:t>
      </w:r>
      <w:r>
        <w:t>entral ekonomi.</w:t>
      </w:r>
      <w:bookmarkEnd w:id="21"/>
    </w:p>
    <w:p w14:paraId="5BDDA51F" w14:textId="77777777" w:rsidR="00962AB4" w:rsidRDefault="00962AB4" w:rsidP="002368DD"/>
    <w:p w14:paraId="52BA24FB" w14:textId="61708E8A" w:rsidR="00747BFC" w:rsidRDefault="00E506FF" w:rsidP="00747BFC">
      <w:r>
        <w:t xml:space="preserve">Det finns flera </w:t>
      </w:r>
      <w:r w:rsidRPr="002E39D4">
        <w:rPr>
          <w:b/>
        </w:rPr>
        <w:t>periodiseringskonton</w:t>
      </w:r>
      <w:r>
        <w:t xml:space="preserve"> beroende på om det är en kostnad eller intäkt som ska periodiseras och om det är något som ska bokföras i förskott eller en </w:t>
      </w:r>
      <w:r w:rsidR="00D631D3">
        <w:t>reservering</w:t>
      </w:r>
      <w:r>
        <w:t xml:space="preserve"> för kommande kostnader.</w:t>
      </w:r>
      <w:r w:rsidR="00EF73D0">
        <w:t xml:space="preserve"> Viktigt att </w:t>
      </w:r>
      <w:r w:rsidR="00673C7A">
        <w:t>kontrollera att det inte finns</w:t>
      </w:r>
      <w:r w:rsidR="00EF73D0">
        <w:t xml:space="preserve"> bokfört </w:t>
      </w:r>
      <w:r w:rsidR="00673C7A">
        <w:t xml:space="preserve">några </w:t>
      </w:r>
      <w:r w:rsidR="00EF73D0">
        <w:t>skulder</w:t>
      </w:r>
      <w:r w:rsidR="00673C7A">
        <w:t xml:space="preserve"> (</w:t>
      </w:r>
      <w:proofErr w:type="spellStart"/>
      <w:r w:rsidR="00673C7A">
        <w:t>keditbelopp</w:t>
      </w:r>
      <w:proofErr w:type="spellEnd"/>
      <w:r w:rsidR="00673C7A">
        <w:t>)</w:t>
      </w:r>
      <w:r w:rsidR="00EF73D0">
        <w:t xml:space="preserve"> på fordringskonto</w:t>
      </w:r>
      <w:r w:rsidR="00E41A58">
        <w:t>n</w:t>
      </w:r>
      <w:r w:rsidR="00EF73D0">
        <w:t xml:space="preserve"> och fordringar</w:t>
      </w:r>
      <w:r w:rsidR="00673C7A">
        <w:t xml:space="preserve"> (debetbelopp)</w:t>
      </w:r>
      <w:r w:rsidR="00EF73D0">
        <w:t xml:space="preserve"> på skuldkonton</w:t>
      </w:r>
      <w:r w:rsidR="004277FC">
        <w:t>.</w:t>
      </w:r>
      <w:r w:rsidR="00A93CF6">
        <w:t xml:space="preserve"> </w:t>
      </w:r>
      <w:r w:rsidR="004277FC">
        <w:t xml:space="preserve">Inga interna intäkter och kostnader får periodiseras. </w:t>
      </w:r>
      <w:r w:rsidR="00A93CF6">
        <w:t xml:space="preserve">Tänk också på att statsbidrag har egna balanskonton så att dessa inte periodiseras på vanliga 17* och 29* konton. </w:t>
      </w:r>
    </w:p>
    <w:p w14:paraId="7CD368CC" w14:textId="6050DC3B" w:rsidR="00A93CF6" w:rsidRDefault="00A93CF6">
      <w:pPr>
        <w:spacing w:line="240" w:lineRule="auto"/>
      </w:pPr>
      <w:r>
        <w:br w:type="page"/>
      </w:r>
    </w:p>
    <w:p w14:paraId="191DC044" w14:textId="77777777" w:rsidR="00A93CF6" w:rsidRDefault="00A93CF6" w:rsidP="00747BFC"/>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5"/>
        <w:gridCol w:w="1891"/>
        <w:gridCol w:w="5609"/>
      </w:tblGrid>
      <w:tr w:rsidR="004277FC" w:rsidRPr="004F1D03" w14:paraId="6C02DC77" w14:textId="77777777" w:rsidTr="00CD2269">
        <w:trPr>
          <w:trHeight w:val="330"/>
          <w:jc w:val="center"/>
        </w:trPr>
        <w:tc>
          <w:tcPr>
            <w:tcW w:w="995" w:type="dxa"/>
            <w:shd w:val="clear" w:color="000000" w:fill="99CCFF"/>
            <w:vAlign w:val="center"/>
          </w:tcPr>
          <w:p w14:paraId="08BE01FB" w14:textId="77777777" w:rsidR="004277FC" w:rsidRPr="004F1D03" w:rsidRDefault="004277FC" w:rsidP="003C5CF8">
            <w:pPr>
              <w:jc w:val="center"/>
              <w:rPr>
                <w:rFonts w:cs="Calibri"/>
                <w:b/>
                <w:color w:val="000000"/>
                <w:sz w:val="22"/>
                <w:szCs w:val="22"/>
              </w:rPr>
            </w:pPr>
            <w:r w:rsidRPr="004F1D03">
              <w:rPr>
                <w:rFonts w:cs="Calibri"/>
                <w:b/>
                <w:color w:val="000000"/>
                <w:sz w:val="22"/>
                <w:szCs w:val="22"/>
              </w:rPr>
              <w:t>Konto</w:t>
            </w:r>
          </w:p>
        </w:tc>
        <w:tc>
          <w:tcPr>
            <w:tcW w:w="1891" w:type="dxa"/>
            <w:shd w:val="clear" w:color="000000" w:fill="99CCFF"/>
            <w:vAlign w:val="center"/>
          </w:tcPr>
          <w:p w14:paraId="7C5EA4D0" w14:textId="77777777" w:rsidR="004277FC" w:rsidRPr="004F1D03" w:rsidRDefault="004277FC" w:rsidP="003C5CF8">
            <w:pPr>
              <w:rPr>
                <w:rFonts w:cs="Calibri"/>
                <w:b/>
                <w:color w:val="000000"/>
                <w:sz w:val="22"/>
                <w:szCs w:val="22"/>
              </w:rPr>
            </w:pPr>
            <w:r>
              <w:rPr>
                <w:rFonts w:cs="Calibri"/>
                <w:b/>
                <w:color w:val="000000"/>
                <w:sz w:val="22"/>
                <w:szCs w:val="22"/>
              </w:rPr>
              <w:t>Kontonamn</w:t>
            </w:r>
          </w:p>
        </w:tc>
        <w:tc>
          <w:tcPr>
            <w:tcW w:w="5609" w:type="dxa"/>
            <w:shd w:val="clear" w:color="000000" w:fill="99CCFF"/>
            <w:vAlign w:val="center"/>
          </w:tcPr>
          <w:p w14:paraId="55E5CD53" w14:textId="77777777" w:rsidR="004277FC" w:rsidRPr="004F1D03" w:rsidRDefault="004277FC" w:rsidP="003C5CF8">
            <w:pPr>
              <w:rPr>
                <w:rFonts w:cs="Calibri"/>
                <w:b/>
                <w:color w:val="000000"/>
                <w:sz w:val="22"/>
                <w:szCs w:val="22"/>
              </w:rPr>
            </w:pPr>
            <w:r w:rsidRPr="002373CF">
              <w:rPr>
                <w:rFonts w:cs="Calibri"/>
                <w:b/>
                <w:color w:val="000000"/>
                <w:sz w:val="22"/>
                <w:szCs w:val="22"/>
              </w:rPr>
              <w:t>Beskrivning</w:t>
            </w:r>
          </w:p>
        </w:tc>
      </w:tr>
      <w:tr w:rsidR="004277FC" w:rsidRPr="00AE52EE" w14:paraId="0E2669BE" w14:textId="77777777" w:rsidTr="00CD2269">
        <w:trPr>
          <w:trHeight w:val="960"/>
          <w:jc w:val="center"/>
        </w:trPr>
        <w:tc>
          <w:tcPr>
            <w:tcW w:w="995" w:type="dxa"/>
            <w:vAlign w:val="center"/>
          </w:tcPr>
          <w:p w14:paraId="182A7EC0" w14:textId="77777777" w:rsidR="004277FC" w:rsidRPr="004F1D03" w:rsidRDefault="004277FC" w:rsidP="003C5CF8">
            <w:pPr>
              <w:jc w:val="center"/>
              <w:rPr>
                <w:rFonts w:cs="Calibri"/>
                <w:color w:val="000000"/>
                <w:sz w:val="22"/>
                <w:szCs w:val="22"/>
              </w:rPr>
            </w:pPr>
            <w:proofErr w:type="gramStart"/>
            <w:r w:rsidRPr="004F1D03">
              <w:rPr>
                <w:rFonts w:cs="Calibri"/>
                <w:color w:val="000000"/>
                <w:sz w:val="22"/>
                <w:szCs w:val="22"/>
              </w:rPr>
              <w:t>17110</w:t>
            </w:r>
            <w:proofErr w:type="gramEnd"/>
          </w:p>
        </w:tc>
        <w:tc>
          <w:tcPr>
            <w:tcW w:w="1891" w:type="dxa"/>
            <w:vAlign w:val="center"/>
          </w:tcPr>
          <w:p w14:paraId="314D564E" w14:textId="77777777" w:rsidR="004277FC" w:rsidRPr="004F1D03" w:rsidRDefault="004277FC" w:rsidP="003C5CF8">
            <w:pPr>
              <w:rPr>
                <w:rFonts w:cs="Calibri"/>
                <w:color w:val="000000"/>
                <w:sz w:val="22"/>
                <w:szCs w:val="22"/>
              </w:rPr>
            </w:pPr>
            <w:r w:rsidRPr="004F1D03">
              <w:rPr>
                <w:rFonts w:cs="Calibri"/>
                <w:color w:val="000000"/>
                <w:sz w:val="22"/>
                <w:szCs w:val="22"/>
              </w:rPr>
              <w:t>Förutbetalda kostnader</w:t>
            </w:r>
          </w:p>
        </w:tc>
        <w:tc>
          <w:tcPr>
            <w:tcW w:w="5609" w:type="dxa"/>
            <w:vAlign w:val="center"/>
          </w:tcPr>
          <w:p w14:paraId="7EF4BDE8" w14:textId="77777777" w:rsidR="004277FC" w:rsidRPr="004F1D03" w:rsidRDefault="004277FC" w:rsidP="003C5CF8">
            <w:pPr>
              <w:rPr>
                <w:rFonts w:cs="Calibri"/>
                <w:color w:val="000000"/>
                <w:sz w:val="22"/>
                <w:szCs w:val="22"/>
              </w:rPr>
            </w:pPr>
            <w:r w:rsidRPr="004F1D03">
              <w:rPr>
                <w:rFonts w:cs="Calibri"/>
                <w:color w:val="000000"/>
                <w:sz w:val="22"/>
                <w:szCs w:val="22"/>
              </w:rPr>
              <w:t xml:space="preserve">Kostnaderna som betalas före </w:t>
            </w:r>
            <w:proofErr w:type="spellStart"/>
            <w:r>
              <w:rPr>
                <w:rFonts w:cs="Calibri"/>
                <w:color w:val="000000"/>
                <w:sz w:val="22"/>
                <w:szCs w:val="22"/>
              </w:rPr>
              <w:t>periodbryt</w:t>
            </w:r>
            <w:proofErr w:type="spellEnd"/>
            <w:r w:rsidRPr="004F1D03">
              <w:rPr>
                <w:rFonts w:cs="Calibri"/>
                <w:color w:val="000000"/>
                <w:sz w:val="22"/>
                <w:szCs w:val="22"/>
              </w:rPr>
              <w:t xml:space="preserve">, men ska belasta kommande </w:t>
            </w:r>
            <w:r>
              <w:rPr>
                <w:rFonts w:cs="Calibri"/>
                <w:color w:val="000000"/>
                <w:sz w:val="22"/>
                <w:szCs w:val="22"/>
              </w:rPr>
              <w:t>period</w:t>
            </w:r>
            <w:r w:rsidRPr="004F1D03">
              <w:rPr>
                <w:rFonts w:cs="Calibri"/>
                <w:color w:val="000000"/>
                <w:sz w:val="22"/>
                <w:szCs w:val="22"/>
              </w:rPr>
              <w:t xml:space="preserve">. Bokförs i debet på </w:t>
            </w:r>
            <w:r>
              <w:rPr>
                <w:rFonts w:cs="Calibri"/>
                <w:color w:val="000000"/>
                <w:sz w:val="22"/>
                <w:szCs w:val="22"/>
              </w:rPr>
              <w:t>kommande period</w:t>
            </w:r>
            <w:r w:rsidRPr="004F1D03">
              <w:rPr>
                <w:rFonts w:cs="Calibri"/>
                <w:color w:val="000000"/>
                <w:sz w:val="22"/>
                <w:szCs w:val="22"/>
              </w:rPr>
              <w:t>.</w:t>
            </w:r>
          </w:p>
        </w:tc>
      </w:tr>
      <w:tr w:rsidR="004277FC" w:rsidRPr="00AE52EE" w14:paraId="6922D4AF" w14:textId="77777777" w:rsidTr="00CD2269">
        <w:trPr>
          <w:trHeight w:val="645"/>
          <w:jc w:val="center"/>
        </w:trPr>
        <w:tc>
          <w:tcPr>
            <w:tcW w:w="995" w:type="dxa"/>
            <w:vAlign w:val="center"/>
          </w:tcPr>
          <w:p w14:paraId="72B34642" w14:textId="77777777" w:rsidR="004277FC" w:rsidRPr="004F1D03" w:rsidRDefault="004277FC" w:rsidP="003C5CF8">
            <w:pPr>
              <w:jc w:val="center"/>
              <w:rPr>
                <w:rFonts w:cs="Calibri"/>
                <w:color w:val="000000"/>
                <w:sz w:val="22"/>
                <w:szCs w:val="22"/>
              </w:rPr>
            </w:pPr>
            <w:r w:rsidRPr="004F1D03">
              <w:rPr>
                <w:rFonts w:cs="Calibri"/>
                <w:color w:val="000000"/>
                <w:sz w:val="22"/>
                <w:szCs w:val="22"/>
              </w:rPr>
              <w:t>17510</w:t>
            </w:r>
          </w:p>
        </w:tc>
        <w:tc>
          <w:tcPr>
            <w:tcW w:w="1891" w:type="dxa"/>
            <w:vAlign w:val="center"/>
          </w:tcPr>
          <w:p w14:paraId="629B4092" w14:textId="77777777" w:rsidR="004277FC" w:rsidRPr="004F1D03" w:rsidRDefault="004277FC" w:rsidP="003C5CF8">
            <w:pPr>
              <w:rPr>
                <w:rFonts w:cs="Calibri"/>
                <w:color w:val="000000"/>
                <w:sz w:val="22"/>
                <w:szCs w:val="22"/>
              </w:rPr>
            </w:pPr>
            <w:r w:rsidRPr="004F1D03">
              <w:rPr>
                <w:rFonts w:cs="Calibri"/>
                <w:color w:val="000000"/>
                <w:sz w:val="22"/>
                <w:szCs w:val="22"/>
              </w:rPr>
              <w:t>Upplupna intäkter</w:t>
            </w:r>
          </w:p>
        </w:tc>
        <w:tc>
          <w:tcPr>
            <w:tcW w:w="5609" w:type="dxa"/>
            <w:vAlign w:val="center"/>
          </w:tcPr>
          <w:p w14:paraId="7908FEC5" w14:textId="77777777" w:rsidR="004277FC" w:rsidRPr="004F1D03" w:rsidRDefault="004277FC" w:rsidP="003C5CF8">
            <w:pPr>
              <w:rPr>
                <w:rFonts w:cs="Calibri"/>
                <w:color w:val="000000"/>
                <w:sz w:val="22"/>
                <w:szCs w:val="22"/>
              </w:rPr>
            </w:pPr>
            <w:r w:rsidRPr="004F1D03">
              <w:rPr>
                <w:rFonts w:cs="Calibri"/>
                <w:color w:val="000000"/>
                <w:sz w:val="22"/>
                <w:szCs w:val="22"/>
              </w:rPr>
              <w:t xml:space="preserve">Här bokförs intäkter som inte kommit kommunen tillhanda före </w:t>
            </w:r>
            <w:proofErr w:type="spellStart"/>
            <w:r>
              <w:rPr>
                <w:rFonts w:cs="Calibri"/>
                <w:color w:val="000000"/>
                <w:sz w:val="22"/>
                <w:szCs w:val="22"/>
              </w:rPr>
              <w:t>periodbryt</w:t>
            </w:r>
            <w:proofErr w:type="spellEnd"/>
            <w:r w:rsidRPr="004F1D03">
              <w:rPr>
                <w:rFonts w:cs="Calibri"/>
                <w:color w:val="000000"/>
                <w:sz w:val="22"/>
                <w:szCs w:val="22"/>
              </w:rPr>
              <w:t>. Bokför i debet på 17510 och kredit på intäktskonteringen.</w:t>
            </w:r>
          </w:p>
        </w:tc>
      </w:tr>
      <w:tr w:rsidR="004277FC" w:rsidRPr="00AE52EE" w14:paraId="643B6A96" w14:textId="77777777" w:rsidTr="00CD2269">
        <w:trPr>
          <w:trHeight w:val="645"/>
          <w:jc w:val="center"/>
        </w:trPr>
        <w:tc>
          <w:tcPr>
            <w:tcW w:w="995" w:type="dxa"/>
            <w:vAlign w:val="center"/>
          </w:tcPr>
          <w:p w14:paraId="784626FF" w14:textId="77777777" w:rsidR="004277FC" w:rsidRPr="004F1D03" w:rsidRDefault="004277FC" w:rsidP="003C5CF8">
            <w:pPr>
              <w:jc w:val="center"/>
              <w:rPr>
                <w:rFonts w:cs="Calibri"/>
                <w:color w:val="000000"/>
                <w:sz w:val="22"/>
                <w:szCs w:val="22"/>
              </w:rPr>
            </w:pPr>
            <w:r w:rsidRPr="004F1D03">
              <w:rPr>
                <w:rFonts w:cs="Calibri"/>
                <w:color w:val="000000"/>
                <w:sz w:val="22"/>
                <w:szCs w:val="22"/>
              </w:rPr>
              <w:t>17610</w:t>
            </w:r>
          </w:p>
        </w:tc>
        <w:tc>
          <w:tcPr>
            <w:tcW w:w="1891" w:type="dxa"/>
            <w:vAlign w:val="center"/>
          </w:tcPr>
          <w:p w14:paraId="3652F448" w14:textId="77777777" w:rsidR="004277FC" w:rsidRPr="004F1D03" w:rsidRDefault="004277FC" w:rsidP="003C5CF8">
            <w:pPr>
              <w:rPr>
                <w:rFonts w:cs="Calibri"/>
                <w:color w:val="000000"/>
                <w:sz w:val="22"/>
                <w:szCs w:val="22"/>
              </w:rPr>
            </w:pPr>
            <w:r w:rsidRPr="004F1D03">
              <w:rPr>
                <w:rFonts w:cs="Calibri"/>
                <w:color w:val="000000"/>
                <w:sz w:val="22"/>
                <w:szCs w:val="22"/>
              </w:rPr>
              <w:t>Upplupna ränteintäkter</w:t>
            </w:r>
          </w:p>
        </w:tc>
        <w:tc>
          <w:tcPr>
            <w:tcW w:w="5609" w:type="dxa"/>
            <w:vAlign w:val="center"/>
          </w:tcPr>
          <w:p w14:paraId="27723A83" w14:textId="77777777" w:rsidR="004277FC" w:rsidRPr="004F1D03" w:rsidRDefault="004277FC" w:rsidP="003C5CF8">
            <w:pPr>
              <w:rPr>
                <w:rFonts w:cs="Calibri"/>
                <w:color w:val="000000"/>
                <w:sz w:val="22"/>
                <w:szCs w:val="22"/>
              </w:rPr>
            </w:pPr>
            <w:r>
              <w:rPr>
                <w:rFonts w:cs="Calibri"/>
                <w:color w:val="000000"/>
                <w:sz w:val="22"/>
                <w:szCs w:val="22"/>
              </w:rPr>
              <w:t xml:space="preserve">Används endast för upplupna ränteintäkter avseende </w:t>
            </w:r>
            <w:proofErr w:type="spellStart"/>
            <w:r>
              <w:rPr>
                <w:rFonts w:cs="Calibri"/>
                <w:color w:val="000000"/>
                <w:sz w:val="22"/>
                <w:szCs w:val="22"/>
              </w:rPr>
              <w:t>kommunes</w:t>
            </w:r>
            <w:proofErr w:type="spellEnd"/>
            <w:r>
              <w:rPr>
                <w:rFonts w:cs="Calibri"/>
                <w:color w:val="000000"/>
                <w:sz w:val="22"/>
                <w:szCs w:val="22"/>
              </w:rPr>
              <w:t xml:space="preserve"> likvidkonton. </w:t>
            </w:r>
          </w:p>
        </w:tc>
      </w:tr>
      <w:tr w:rsidR="00135A79" w:rsidRPr="00AE52EE" w14:paraId="68F24C81" w14:textId="77777777" w:rsidTr="00CD2269">
        <w:trPr>
          <w:trHeight w:val="645"/>
          <w:jc w:val="center"/>
        </w:trPr>
        <w:tc>
          <w:tcPr>
            <w:tcW w:w="995" w:type="dxa"/>
            <w:vAlign w:val="center"/>
          </w:tcPr>
          <w:p w14:paraId="00ECF3E3" w14:textId="2D3EFC4F" w:rsidR="00135A79" w:rsidRPr="004F1D03" w:rsidRDefault="00135A79" w:rsidP="003C5CF8">
            <w:pPr>
              <w:jc w:val="center"/>
              <w:rPr>
                <w:rFonts w:cs="Calibri"/>
                <w:color w:val="000000"/>
                <w:sz w:val="22"/>
                <w:szCs w:val="22"/>
              </w:rPr>
            </w:pPr>
            <w:proofErr w:type="gramStart"/>
            <w:r>
              <w:rPr>
                <w:rFonts w:cs="Calibri"/>
                <w:color w:val="000000"/>
                <w:sz w:val="22"/>
                <w:szCs w:val="22"/>
              </w:rPr>
              <w:t>17820</w:t>
            </w:r>
            <w:proofErr w:type="gramEnd"/>
          </w:p>
        </w:tc>
        <w:tc>
          <w:tcPr>
            <w:tcW w:w="1891" w:type="dxa"/>
            <w:vAlign w:val="center"/>
          </w:tcPr>
          <w:p w14:paraId="1D55047D" w14:textId="0DA1024A" w:rsidR="00135A79" w:rsidRPr="004F1D03" w:rsidRDefault="00135A79" w:rsidP="003C5CF8">
            <w:pPr>
              <w:rPr>
                <w:rFonts w:cs="Calibri"/>
                <w:color w:val="000000"/>
                <w:sz w:val="22"/>
                <w:szCs w:val="22"/>
              </w:rPr>
            </w:pPr>
            <w:r w:rsidRPr="00135A79">
              <w:rPr>
                <w:rFonts w:cs="Calibri"/>
                <w:color w:val="000000"/>
                <w:sz w:val="22"/>
                <w:szCs w:val="22"/>
              </w:rPr>
              <w:t>Upplupna generella statsbidrag</w:t>
            </w:r>
          </w:p>
        </w:tc>
        <w:tc>
          <w:tcPr>
            <w:tcW w:w="5609" w:type="dxa"/>
            <w:vAlign w:val="center"/>
          </w:tcPr>
          <w:p w14:paraId="6199EBA7" w14:textId="039559DF" w:rsidR="00135A79" w:rsidRDefault="00135A79" w:rsidP="003C5CF8">
            <w:pPr>
              <w:rPr>
                <w:rFonts w:cs="Calibri"/>
                <w:color w:val="000000"/>
                <w:sz w:val="22"/>
                <w:szCs w:val="22"/>
              </w:rPr>
            </w:pPr>
            <w:r w:rsidRPr="00135A79">
              <w:rPr>
                <w:rFonts w:cs="Calibri"/>
                <w:color w:val="000000"/>
                <w:sz w:val="22"/>
                <w:szCs w:val="22"/>
              </w:rPr>
              <w:t xml:space="preserve">Här bokföras fordran på staten </w:t>
            </w:r>
            <w:r w:rsidR="00CD2269">
              <w:rPr>
                <w:rFonts w:cs="Calibri"/>
                <w:color w:val="000000"/>
                <w:sz w:val="22"/>
                <w:szCs w:val="22"/>
              </w:rPr>
              <w:t xml:space="preserve">när </w:t>
            </w:r>
            <w:r w:rsidRPr="00135A79">
              <w:rPr>
                <w:rFonts w:cs="Calibri"/>
                <w:color w:val="000000"/>
                <w:sz w:val="22"/>
                <w:szCs w:val="22"/>
              </w:rPr>
              <w:t xml:space="preserve">vi har fått beslut om </w:t>
            </w:r>
            <w:r w:rsidR="00CD2269">
              <w:rPr>
                <w:rFonts w:cs="Calibri"/>
                <w:color w:val="000000"/>
                <w:sz w:val="22"/>
                <w:szCs w:val="22"/>
              </w:rPr>
              <w:t xml:space="preserve">ett </w:t>
            </w:r>
            <w:r w:rsidRPr="00CD2269">
              <w:rPr>
                <w:rFonts w:cs="Calibri"/>
                <w:b/>
                <w:bCs/>
                <w:color w:val="000000"/>
                <w:sz w:val="22"/>
                <w:szCs w:val="22"/>
              </w:rPr>
              <w:t>generellt statsbidrag</w:t>
            </w:r>
            <w:r w:rsidRPr="00135A79">
              <w:rPr>
                <w:rFonts w:cs="Calibri"/>
                <w:color w:val="000000"/>
                <w:sz w:val="22"/>
                <w:szCs w:val="22"/>
              </w:rPr>
              <w:t xml:space="preserve"> </w:t>
            </w:r>
            <w:r w:rsidR="00CD2269">
              <w:rPr>
                <w:rFonts w:cs="Calibri"/>
                <w:color w:val="000000"/>
                <w:sz w:val="22"/>
                <w:szCs w:val="22"/>
              </w:rPr>
              <w:t xml:space="preserve">och </w:t>
            </w:r>
            <w:r w:rsidRPr="00135A79">
              <w:rPr>
                <w:rFonts w:cs="Calibri"/>
                <w:color w:val="000000"/>
                <w:sz w:val="22"/>
                <w:szCs w:val="22"/>
              </w:rPr>
              <w:t>innan det utbetala</w:t>
            </w:r>
            <w:r w:rsidR="00CD2269">
              <w:rPr>
                <w:rFonts w:cs="Calibri"/>
                <w:color w:val="000000"/>
                <w:sz w:val="22"/>
                <w:szCs w:val="22"/>
              </w:rPr>
              <w:t>s (tidigare konto 16500)</w:t>
            </w:r>
          </w:p>
        </w:tc>
      </w:tr>
      <w:tr w:rsidR="00135A79" w:rsidRPr="00AE52EE" w14:paraId="727E2C2B" w14:textId="77777777" w:rsidTr="00CD2269">
        <w:trPr>
          <w:trHeight w:val="645"/>
          <w:jc w:val="center"/>
        </w:trPr>
        <w:tc>
          <w:tcPr>
            <w:tcW w:w="995" w:type="dxa"/>
            <w:vAlign w:val="center"/>
          </w:tcPr>
          <w:p w14:paraId="0296AEB7" w14:textId="60B275F5" w:rsidR="00135A79" w:rsidRPr="004F1D03" w:rsidRDefault="00135A79" w:rsidP="003C5CF8">
            <w:pPr>
              <w:jc w:val="center"/>
              <w:rPr>
                <w:rFonts w:cs="Calibri"/>
                <w:color w:val="000000"/>
                <w:sz w:val="22"/>
                <w:szCs w:val="22"/>
              </w:rPr>
            </w:pPr>
            <w:proofErr w:type="gramStart"/>
            <w:r>
              <w:rPr>
                <w:rFonts w:cs="Calibri"/>
                <w:color w:val="000000"/>
                <w:sz w:val="22"/>
                <w:szCs w:val="22"/>
              </w:rPr>
              <w:t>17830</w:t>
            </w:r>
            <w:proofErr w:type="gramEnd"/>
          </w:p>
        </w:tc>
        <w:tc>
          <w:tcPr>
            <w:tcW w:w="1891" w:type="dxa"/>
            <w:vAlign w:val="center"/>
          </w:tcPr>
          <w:p w14:paraId="69B949AA" w14:textId="210D99E4" w:rsidR="00135A79" w:rsidRPr="004F1D03" w:rsidRDefault="00CD2269" w:rsidP="003C5CF8">
            <w:pPr>
              <w:rPr>
                <w:rFonts w:cs="Calibri"/>
                <w:color w:val="000000"/>
                <w:sz w:val="22"/>
                <w:szCs w:val="22"/>
              </w:rPr>
            </w:pPr>
            <w:r w:rsidRPr="00CD2269">
              <w:rPr>
                <w:rFonts w:cs="Calibri"/>
                <w:color w:val="000000"/>
                <w:sz w:val="22"/>
                <w:szCs w:val="22"/>
              </w:rPr>
              <w:t>Upplupna riktade statsbidrag och kostnadsersättningar</w:t>
            </w:r>
          </w:p>
        </w:tc>
        <w:tc>
          <w:tcPr>
            <w:tcW w:w="5609" w:type="dxa"/>
            <w:vAlign w:val="center"/>
          </w:tcPr>
          <w:p w14:paraId="044BFEE4" w14:textId="5C59EAE7" w:rsidR="00135A79" w:rsidRDefault="00CD2269" w:rsidP="003C5CF8">
            <w:pPr>
              <w:rPr>
                <w:rFonts w:cs="Calibri"/>
                <w:color w:val="000000"/>
                <w:sz w:val="22"/>
                <w:szCs w:val="22"/>
              </w:rPr>
            </w:pPr>
            <w:r w:rsidRPr="00135A79">
              <w:rPr>
                <w:rFonts w:cs="Calibri"/>
                <w:color w:val="000000"/>
                <w:sz w:val="22"/>
                <w:szCs w:val="22"/>
              </w:rPr>
              <w:t xml:space="preserve">Här bokföras fordran på staten </w:t>
            </w:r>
            <w:r>
              <w:rPr>
                <w:rFonts w:cs="Calibri"/>
                <w:color w:val="000000"/>
                <w:sz w:val="22"/>
                <w:szCs w:val="22"/>
              </w:rPr>
              <w:t xml:space="preserve">när </w:t>
            </w:r>
            <w:r w:rsidRPr="00135A79">
              <w:rPr>
                <w:rFonts w:cs="Calibri"/>
                <w:color w:val="000000"/>
                <w:sz w:val="22"/>
                <w:szCs w:val="22"/>
              </w:rPr>
              <w:t xml:space="preserve">vi har fått beslut om </w:t>
            </w:r>
            <w:r>
              <w:rPr>
                <w:rFonts w:cs="Calibri"/>
                <w:color w:val="000000"/>
                <w:sz w:val="22"/>
                <w:szCs w:val="22"/>
              </w:rPr>
              <w:t xml:space="preserve">ett </w:t>
            </w:r>
            <w:r w:rsidRPr="00CD2269">
              <w:rPr>
                <w:rFonts w:cs="Calibri"/>
                <w:b/>
                <w:bCs/>
                <w:color w:val="000000"/>
                <w:sz w:val="22"/>
                <w:szCs w:val="22"/>
              </w:rPr>
              <w:t>riktat statsbidrag</w:t>
            </w:r>
            <w:r w:rsidRPr="00135A79">
              <w:rPr>
                <w:rFonts w:cs="Calibri"/>
                <w:color w:val="000000"/>
                <w:sz w:val="22"/>
                <w:szCs w:val="22"/>
              </w:rPr>
              <w:t xml:space="preserve"> </w:t>
            </w:r>
            <w:r>
              <w:rPr>
                <w:rFonts w:cs="Calibri"/>
                <w:color w:val="000000"/>
                <w:sz w:val="22"/>
                <w:szCs w:val="22"/>
              </w:rPr>
              <w:t>eller ansökt om</w:t>
            </w:r>
            <w:r w:rsidRPr="00CD2269">
              <w:rPr>
                <w:rFonts w:cs="Calibri"/>
                <w:b/>
                <w:bCs/>
                <w:color w:val="000000"/>
                <w:sz w:val="22"/>
                <w:szCs w:val="22"/>
              </w:rPr>
              <w:t xml:space="preserve"> kostnadsersättning</w:t>
            </w:r>
            <w:r>
              <w:rPr>
                <w:rFonts w:cs="Calibri"/>
                <w:color w:val="000000"/>
                <w:sz w:val="22"/>
                <w:szCs w:val="22"/>
              </w:rPr>
              <w:t>, exempelvis från Migrationsverket (tidigare konto 16500)</w:t>
            </w:r>
          </w:p>
        </w:tc>
      </w:tr>
      <w:tr w:rsidR="00135A79" w:rsidRPr="00AE52EE" w14:paraId="58A8F667" w14:textId="77777777" w:rsidTr="00CD2269">
        <w:trPr>
          <w:trHeight w:val="645"/>
          <w:jc w:val="center"/>
        </w:trPr>
        <w:tc>
          <w:tcPr>
            <w:tcW w:w="995" w:type="dxa"/>
            <w:vAlign w:val="center"/>
          </w:tcPr>
          <w:p w14:paraId="126A36DA" w14:textId="21A9807D" w:rsidR="00135A79" w:rsidRPr="004F1D03" w:rsidRDefault="00135A79" w:rsidP="003C5CF8">
            <w:pPr>
              <w:jc w:val="center"/>
              <w:rPr>
                <w:rFonts w:cs="Calibri"/>
                <w:color w:val="000000"/>
                <w:sz w:val="22"/>
                <w:szCs w:val="22"/>
              </w:rPr>
            </w:pPr>
            <w:proofErr w:type="gramStart"/>
            <w:r>
              <w:rPr>
                <w:rFonts w:cs="Calibri"/>
                <w:color w:val="000000"/>
                <w:sz w:val="22"/>
                <w:szCs w:val="22"/>
              </w:rPr>
              <w:t>17840</w:t>
            </w:r>
            <w:proofErr w:type="gramEnd"/>
          </w:p>
        </w:tc>
        <w:tc>
          <w:tcPr>
            <w:tcW w:w="1891" w:type="dxa"/>
            <w:vAlign w:val="center"/>
          </w:tcPr>
          <w:p w14:paraId="0FC6F99A" w14:textId="5FFE9E2E" w:rsidR="00135A79" w:rsidRPr="004F1D03" w:rsidRDefault="00CD2269" w:rsidP="003C5CF8">
            <w:pPr>
              <w:rPr>
                <w:rFonts w:cs="Calibri"/>
                <w:color w:val="000000"/>
                <w:sz w:val="22"/>
                <w:szCs w:val="22"/>
              </w:rPr>
            </w:pPr>
            <w:r w:rsidRPr="00CD2269">
              <w:rPr>
                <w:rFonts w:cs="Calibri"/>
                <w:color w:val="000000"/>
                <w:sz w:val="22"/>
                <w:szCs w:val="22"/>
              </w:rPr>
              <w:t>Upplupen intäkt, fastighetsavgift</w:t>
            </w:r>
          </w:p>
        </w:tc>
        <w:tc>
          <w:tcPr>
            <w:tcW w:w="5609" w:type="dxa"/>
            <w:vAlign w:val="center"/>
          </w:tcPr>
          <w:p w14:paraId="5F624975" w14:textId="26E7B9DF" w:rsidR="00135A79" w:rsidRDefault="00CD2269" w:rsidP="003C5CF8">
            <w:pPr>
              <w:rPr>
                <w:rFonts w:cs="Calibri"/>
                <w:color w:val="000000"/>
                <w:sz w:val="22"/>
                <w:szCs w:val="22"/>
              </w:rPr>
            </w:pPr>
            <w:r>
              <w:rPr>
                <w:rFonts w:cs="Calibri"/>
                <w:color w:val="000000"/>
                <w:sz w:val="22"/>
                <w:szCs w:val="22"/>
              </w:rPr>
              <w:t>Här bokförs fordran på staten för fastighetsavgiften, utifrån beräkning från SKR (tidigare konto 16507)</w:t>
            </w:r>
          </w:p>
        </w:tc>
      </w:tr>
      <w:tr w:rsidR="004277FC" w:rsidRPr="00AE52EE" w14:paraId="1572D4EC" w14:textId="77777777" w:rsidTr="00CD2269">
        <w:trPr>
          <w:trHeight w:val="645"/>
          <w:jc w:val="center"/>
        </w:trPr>
        <w:tc>
          <w:tcPr>
            <w:tcW w:w="995" w:type="dxa"/>
            <w:vAlign w:val="center"/>
          </w:tcPr>
          <w:p w14:paraId="5674E2C5" w14:textId="77777777" w:rsidR="004277FC" w:rsidRPr="004F1D03" w:rsidRDefault="004277FC" w:rsidP="003C5CF8">
            <w:pPr>
              <w:jc w:val="center"/>
              <w:rPr>
                <w:rFonts w:cs="Calibri"/>
                <w:color w:val="000000"/>
                <w:sz w:val="22"/>
                <w:szCs w:val="22"/>
              </w:rPr>
            </w:pPr>
            <w:proofErr w:type="gramStart"/>
            <w:r>
              <w:rPr>
                <w:rFonts w:cs="Calibri"/>
                <w:color w:val="000000"/>
                <w:sz w:val="22"/>
                <w:szCs w:val="22"/>
              </w:rPr>
              <w:t>28116</w:t>
            </w:r>
            <w:proofErr w:type="gramEnd"/>
          </w:p>
        </w:tc>
        <w:tc>
          <w:tcPr>
            <w:tcW w:w="1891" w:type="dxa"/>
            <w:vAlign w:val="center"/>
          </w:tcPr>
          <w:p w14:paraId="5D2C7715" w14:textId="77777777" w:rsidR="004277FC" w:rsidRPr="004F1D03" w:rsidRDefault="004277FC" w:rsidP="003C5CF8">
            <w:pPr>
              <w:rPr>
                <w:rFonts w:cs="Calibri"/>
                <w:color w:val="000000"/>
                <w:sz w:val="22"/>
                <w:szCs w:val="22"/>
              </w:rPr>
            </w:pPr>
            <w:proofErr w:type="spellStart"/>
            <w:r w:rsidRPr="00FD0233">
              <w:rPr>
                <w:rFonts w:cs="Calibri"/>
                <w:color w:val="000000"/>
                <w:sz w:val="22"/>
                <w:szCs w:val="22"/>
              </w:rPr>
              <w:t>Statsbidagsskulder</w:t>
            </w:r>
            <w:proofErr w:type="spellEnd"/>
            <w:r w:rsidRPr="00FD0233">
              <w:rPr>
                <w:rFonts w:cs="Calibri"/>
                <w:color w:val="000000"/>
                <w:sz w:val="22"/>
                <w:szCs w:val="22"/>
              </w:rPr>
              <w:t xml:space="preserve"> projekt socialnämnden</w:t>
            </w:r>
          </w:p>
        </w:tc>
        <w:tc>
          <w:tcPr>
            <w:tcW w:w="5609" w:type="dxa"/>
            <w:vAlign w:val="center"/>
          </w:tcPr>
          <w:p w14:paraId="0DE14077" w14:textId="77777777" w:rsidR="004277FC" w:rsidRDefault="004277FC" w:rsidP="003C5CF8">
            <w:pPr>
              <w:rPr>
                <w:rFonts w:cs="Calibri"/>
                <w:color w:val="000000"/>
                <w:sz w:val="22"/>
                <w:szCs w:val="22"/>
              </w:rPr>
            </w:pPr>
            <w:r>
              <w:rPr>
                <w:rFonts w:cs="Calibri"/>
                <w:color w:val="000000"/>
                <w:sz w:val="22"/>
                <w:szCs w:val="22"/>
              </w:rPr>
              <w:t xml:space="preserve">Här bokförs skulder för statsbidrag som har krav på återbetalning, detta konto avser endast socialnämndens och äldrenämndens statsbidrag. </w:t>
            </w:r>
          </w:p>
        </w:tc>
      </w:tr>
      <w:tr w:rsidR="004277FC" w:rsidRPr="00AE52EE" w14:paraId="73541E9C" w14:textId="77777777" w:rsidTr="00CD2269">
        <w:trPr>
          <w:trHeight w:val="645"/>
          <w:jc w:val="center"/>
        </w:trPr>
        <w:tc>
          <w:tcPr>
            <w:tcW w:w="995" w:type="dxa"/>
            <w:vAlign w:val="center"/>
          </w:tcPr>
          <w:p w14:paraId="715F2458" w14:textId="77777777" w:rsidR="004277FC" w:rsidRPr="004F1D03" w:rsidRDefault="004277FC" w:rsidP="003C5CF8">
            <w:pPr>
              <w:jc w:val="center"/>
              <w:rPr>
                <w:rFonts w:cs="Calibri"/>
                <w:color w:val="000000"/>
                <w:sz w:val="22"/>
                <w:szCs w:val="22"/>
              </w:rPr>
            </w:pPr>
            <w:r>
              <w:rPr>
                <w:rFonts w:cs="Calibri"/>
                <w:color w:val="000000"/>
                <w:sz w:val="22"/>
                <w:szCs w:val="22"/>
              </w:rPr>
              <w:t>28120</w:t>
            </w:r>
          </w:p>
        </w:tc>
        <w:tc>
          <w:tcPr>
            <w:tcW w:w="1891" w:type="dxa"/>
            <w:vAlign w:val="center"/>
          </w:tcPr>
          <w:p w14:paraId="6A02302A" w14:textId="77777777" w:rsidR="004277FC" w:rsidRPr="004F1D03" w:rsidRDefault="004277FC" w:rsidP="003C5CF8">
            <w:pPr>
              <w:rPr>
                <w:rFonts w:cs="Calibri"/>
                <w:color w:val="000000"/>
                <w:sz w:val="22"/>
                <w:szCs w:val="22"/>
              </w:rPr>
            </w:pPr>
            <w:r>
              <w:rPr>
                <w:rFonts w:cs="Calibri"/>
                <w:color w:val="000000"/>
                <w:sz w:val="22"/>
                <w:szCs w:val="22"/>
              </w:rPr>
              <w:t>Statsbidragsskulder</w:t>
            </w:r>
          </w:p>
        </w:tc>
        <w:tc>
          <w:tcPr>
            <w:tcW w:w="5609" w:type="dxa"/>
            <w:vAlign w:val="center"/>
          </w:tcPr>
          <w:p w14:paraId="70FEA02F" w14:textId="77777777" w:rsidR="004277FC" w:rsidRDefault="004277FC" w:rsidP="003C5CF8">
            <w:pPr>
              <w:rPr>
                <w:rFonts w:cs="Calibri"/>
                <w:color w:val="000000"/>
                <w:sz w:val="22"/>
                <w:szCs w:val="22"/>
              </w:rPr>
            </w:pPr>
            <w:r>
              <w:rPr>
                <w:rFonts w:cs="Calibri"/>
                <w:color w:val="000000"/>
                <w:sz w:val="22"/>
                <w:szCs w:val="22"/>
              </w:rPr>
              <w:t xml:space="preserve">Här bokförs skulder för statsbidrag som har krav på återbetalning. Statsbidragsskulder får ej bokföras på andra konton för periodiseringar. </w:t>
            </w:r>
          </w:p>
        </w:tc>
      </w:tr>
      <w:tr w:rsidR="00CD2269" w:rsidRPr="00AE52EE" w14:paraId="2787410C" w14:textId="77777777" w:rsidTr="00CD2269">
        <w:trPr>
          <w:trHeight w:val="645"/>
          <w:jc w:val="center"/>
        </w:trPr>
        <w:tc>
          <w:tcPr>
            <w:tcW w:w="995" w:type="dxa"/>
            <w:vAlign w:val="center"/>
          </w:tcPr>
          <w:p w14:paraId="6244157D" w14:textId="7648D95A" w:rsidR="00CD2269" w:rsidRDefault="00CD2269" w:rsidP="003C5CF8">
            <w:pPr>
              <w:jc w:val="center"/>
              <w:rPr>
                <w:rFonts w:cs="Calibri"/>
                <w:color w:val="000000"/>
                <w:sz w:val="22"/>
                <w:szCs w:val="22"/>
              </w:rPr>
            </w:pPr>
            <w:proofErr w:type="gramStart"/>
            <w:r>
              <w:rPr>
                <w:rFonts w:cs="Calibri"/>
                <w:color w:val="000000"/>
                <w:sz w:val="22"/>
                <w:szCs w:val="22"/>
              </w:rPr>
              <w:t>29820</w:t>
            </w:r>
            <w:proofErr w:type="gramEnd"/>
          </w:p>
        </w:tc>
        <w:tc>
          <w:tcPr>
            <w:tcW w:w="1891" w:type="dxa"/>
            <w:vAlign w:val="center"/>
          </w:tcPr>
          <w:p w14:paraId="68F937AC" w14:textId="781C7501" w:rsidR="00CD2269" w:rsidRDefault="00CD2269" w:rsidP="003C5CF8">
            <w:pPr>
              <w:rPr>
                <w:rFonts w:cs="Calibri"/>
                <w:color w:val="000000"/>
                <w:sz w:val="22"/>
                <w:szCs w:val="22"/>
              </w:rPr>
            </w:pPr>
            <w:r>
              <w:rPr>
                <w:rFonts w:cs="Calibri"/>
                <w:color w:val="000000"/>
                <w:sz w:val="22"/>
                <w:szCs w:val="22"/>
              </w:rPr>
              <w:t>Förutbetalda generella statsbidrag</w:t>
            </w:r>
          </w:p>
        </w:tc>
        <w:tc>
          <w:tcPr>
            <w:tcW w:w="5609" w:type="dxa"/>
            <w:vAlign w:val="center"/>
          </w:tcPr>
          <w:p w14:paraId="3BD9A477" w14:textId="7DA0D26F" w:rsidR="00CD2269" w:rsidRDefault="00BB4D56" w:rsidP="003C5CF8">
            <w:pPr>
              <w:rPr>
                <w:rFonts w:cs="Calibri"/>
                <w:color w:val="000000"/>
                <w:sz w:val="22"/>
                <w:szCs w:val="22"/>
              </w:rPr>
            </w:pPr>
            <w:r>
              <w:rPr>
                <w:rFonts w:cs="Calibri"/>
                <w:color w:val="000000"/>
                <w:sz w:val="22"/>
                <w:szCs w:val="22"/>
              </w:rPr>
              <w:t xml:space="preserve">Här bokförs förutbetalda generella statsbidrag från staten </w:t>
            </w:r>
            <w:r w:rsidRPr="00BB4D56">
              <w:rPr>
                <w:rFonts w:cs="Calibri"/>
                <w:color w:val="000000"/>
                <w:sz w:val="22"/>
                <w:szCs w:val="22"/>
              </w:rPr>
              <w:t>som periodiseras under året och/eller avser kommande räkenskapsår</w:t>
            </w:r>
          </w:p>
        </w:tc>
      </w:tr>
      <w:tr w:rsidR="00CD2269" w:rsidRPr="00AE52EE" w14:paraId="6E665814" w14:textId="77777777" w:rsidTr="00CD2269">
        <w:trPr>
          <w:trHeight w:val="645"/>
          <w:jc w:val="center"/>
        </w:trPr>
        <w:tc>
          <w:tcPr>
            <w:tcW w:w="995" w:type="dxa"/>
            <w:vAlign w:val="center"/>
          </w:tcPr>
          <w:p w14:paraId="4D85324D" w14:textId="5F564C2F" w:rsidR="00CD2269" w:rsidRDefault="00CD2269" w:rsidP="003C5CF8">
            <w:pPr>
              <w:jc w:val="center"/>
              <w:rPr>
                <w:rFonts w:cs="Calibri"/>
                <w:color w:val="000000"/>
                <w:sz w:val="22"/>
                <w:szCs w:val="22"/>
              </w:rPr>
            </w:pPr>
            <w:proofErr w:type="gramStart"/>
            <w:r>
              <w:rPr>
                <w:rFonts w:cs="Calibri"/>
                <w:color w:val="000000"/>
                <w:sz w:val="22"/>
                <w:szCs w:val="22"/>
              </w:rPr>
              <w:t>29830</w:t>
            </w:r>
            <w:proofErr w:type="gramEnd"/>
          </w:p>
        </w:tc>
        <w:tc>
          <w:tcPr>
            <w:tcW w:w="1891" w:type="dxa"/>
            <w:vAlign w:val="center"/>
          </w:tcPr>
          <w:p w14:paraId="09E792B0" w14:textId="22547231" w:rsidR="00CD2269" w:rsidRDefault="00CD2269" w:rsidP="003C5CF8">
            <w:pPr>
              <w:rPr>
                <w:rFonts w:cs="Calibri"/>
                <w:color w:val="000000"/>
                <w:sz w:val="22"/>
                <w:szCs w:val="22"/>
              </w:rPr>
            </w:pPr>
            <w:r>
              <w:rPr>
                <w:rFonts w:cs="Calibri"/>
                <w:color w:val="000000"/>
                <w:sz w:val="22"/>
                <w:szCs w:val="22"/>
              </w:rPr>
              <w:t>Förutbetalda riktade statsbidrag</w:t>
            </w:r>
            <w:r w:rsidR="00BB4D56">
              <w:rPr>
                <w:rFonts w:cs="Calibri"/>
                <w:color w:val="000000"/>
                <w:sz w:val="22"/>
                <w:szCs w:val="22"/>
              </w:rPr>
              <w:t xml:space="preserve"> och kostnadsersättningar</w:t>
            </w:r>
          </w:p>
        </w:tc>
        <w:tc>
          <w:tcPr>
            <w:tcW w:w="5609" w:type="dxa"/>
            <w:vAlign w:val="center"/>
          </w:tcPr>
          <w:p w14:paraId="13F30DD5" w14:textId="7D0AFC4C" w:rsidR="00CD2269" w:rsidRDefault="00BB4D56" w:rsidP="003C5CF8">
            <w:pPr>
              <w:rPr>
                <w:rFonts w:cs="Calibri"/>
                <w:color w:val="000000"/>
                <w:sz w:val="22"/>
                <w:szCs w:val="22"/>
              </w:rPr>
            </w:pPr>
            <w:r>
              <w:rPr>
                <w:rFonts w:cs="Calibri"/>
                <w:color w:val="000000"/>
                <w:sz w:val="22"/>
                <w:szCs w:val="22"/>
              </w:rPr>
              <w:t>Här bokförs förutbetalda riktade statsbidrag och kostnadsersättningar från staten</w:t>
            </w:r>
            <w:r w:rsidRPr="00BB4D56">
              <w:rPr>
                <w:rFonts w:ascii="Georgia" w:hAnsi="Georgia" w:cs="Georgia"/>
                <w:color w:val="000000"/>
                <w:sz w:val="22"/>
                <w:szCs w:val="22"/>
              </w:rPr>
              <w:t xml:space="preserve"> </w:t>
            </w:r>
            <w:r w:rsidRPr="00BB4D56">
              <w:rPr>
                <w:rFonts w:cs="Calibri"/>
                <w:color w:val="000000"/>
                <w:sz w:val="22"/>
                <w:szCs w:val="22"/>
              </w:rPr>
              <w:t>som periodiseras under året och/eller avser kommande räkenskapsår.</w:t>
            </w:r>
          </w:p>
        </w:tc>
      </w:tr>
      <w:tr w:rsidR="004277FC" w:rsidRPr="00AE52EE" w14:paraId="6E88F177" w14:textId="77777777" w:rsidTr="00CD2269">
        <w:trPr>
          <w:trHeight w:val="645"/>
          <w:jc w:val="center"/>
        </w:trPr>
        <w:tc>
          <w:tcPr>
            <w:tcW w:w="995" w:type="dxa"/>
            <w:vAlign w:val="center"/>
          </w:tcPr>
          <w:p w14:paraId="7D274A78" w14:textId="77777777" w:rsidR="004277FC" w:rsidRPr="004F1D03" w:rsidRDefault="004277FC" w:rsidP="003C5CF8">
            <w:pPr>
              <w:jc w:val="center"/>
              <w:rPr>
                <w:rFonts w:cs="Calibri"/>
                <w:color w:val="000000"/>
                <w:sz w:val="22"/>
                <w:szCs w:val="22"/>
              </w:rPr>
            </w:pPr>
            <w:proofErr w:type="gramStart"/>
            <w:r w:rsidRPr="004F1D03">
              <w:rPr>
                <w:rFonts w:cs="Calibri"/>
                <w:color w:val="000000"/>
                <w:sz w:val="22"/>
                <w:szCs w:val="22"/>
              </w:rPr>
              <w:t>29912</w:t>
            </w:r>
            <w:proofErr w:type="gramEnd"/>
          </w:p>
        </w:tc>
        <w:tc>
          <w:tcPr>
            <w:tcW w:w="1891" w:type="dxa"/>
            <w:vAlign w:val="center"/>
          </w:tcPr>
          <w:p w14:paraId="6760CAE9" w14:textId="77777777" w:rsidR="004277FC" w:rsidRPr="004F1D03" w:rsidRDefault="004277FC" w:rsidP="003C5CF8">
            <w:pPr>
              <w:rPr>
                <w:rFonts w:cs="Calibri"/>
                <w:color w:val="000000"/>
                <w:sz w:val="22"/>
                <w:szCs w:val="22"/>
              </w:rPr>
            </w:pPr>
            <w:r w:rsidRPr="004F1D03">
              <w:rPr>
                <w:rFonts w:cs="Calibri"/>
                <w:color w:val="000000"/>
                <w:sz w:val="22"/>
                <w:szCs w:val="22"/>
              </w:rPr>
              <w:t>Förutbetalda intäkter</w:t>
            </w:r>
          </w:p>
        </w:tc>
        <w:tc>
          <w:tcPr>
            <w:tcW w:w="5609" w:type="dxa"/>
            <w:vAlign w:val="center"/>
          </w:tcPr>
          <w:p w14:paraId="07554D73" w14:textId="77777777" w:rsidR="004277FC" w:rsidRPr="004F1D03" w:rsidRDefault="004277FC" w:rsidP="003C5CF8">
            <w:pPr>
              <w:rPr>
                <w:rFonts w:cs="Calibri"/>
                <w:color w:val="000000"/>
                <w:sz w:val="22"/>
                <w:szCs w:val="22"/>
              </w:rPr>
            </w:pPr>
            <w:r w:rsidRPr="004F1D03">
              <w:rPr>
                <w:rFonts w:cs="Calibri"/>
                <w:color w:val="000000"/>
                <w:sz w:val="22"/>
                <w:szCs w:val="22"/>
              </w:rPr>
              <w:t xml:space="preserve">Här bokförs intäkter som kommer till kommunen på </w:t>
            </w:r>
            <w:r>
              <w:rPr>
                <w:rFonts w:cs="Calibri"/>
                <w:color w:val="000000"/>
                <w:sz w:val="22"/>
                <w:szCs w:val="22"/>
              </w:rPr>
              <w:t>innevarande period</w:t>
            </w:r>
            <w:r w:rsidRPr="004F1D03">
              <w:rPr>
                <w:rFonts w:cs="Calibri"/>
                <w:color w:val="000000"/>
                <w:sz w:val="22"/>
                <w:szCs w:val="22"/>
              </w:rPr>
              <w:t xml:space="preserve">, men </w:t>
            </w:r>
            <w:r>
              <w:rPr>
                <w:rFonts w:cs="Calibri"/>
                <w:color w:val="000000"/>
                <w:sz w:val="22"/>
                <w:szCs w:val="22"/>
              </w:rPr>
              <w:t>som avser kommande period</w:t>
            </w:r>
            <w:r w:rsidRPr="004F1D03">
              <w:rPr>
                <w:rFonts w:cs="Calibri"/>
                <w:color w:val="000000"/>
                <w:sz w:val="22"/>
                <w:szCs w:val="22"/>
              </w:rPr>
              <w:t xml:space="preserve">. </w:t>
            </w:r>
          </w:p>
        </w:tc>
      </w:tr>
      <w:tr w:rsidR="004277FC" w:rsidRPr="00AE52EE" w14:paraId="51B9F70A" w14:textId="77777777" w:rsidTr="00CD2269">
        <w:trPr>
          <w:trHeight w:val="645"/>
          <w:jc w:val="center"/>
        </w:trPr>
        <w:tc>
          <w:tcPr>
            <w:tcW w:w="995" w:type="dxa"/>
            <w:vAlign w:val="center"/>
          </w:tcPr>
          <w:p w14:paraId="16A46762" w14:textId="77777777" w:rsidR="004277FC" w:rsidRPr="004F1D03" w:rsidRDefault="004277FC" w:rsidP="003C5CF8">
            <w:pPr>
              <w:jc w:val="center"/>
              <w:rPr>
                <w:rFonts w:cs="Calibri"/>
                <w:color w:val="000000"/>
                <w:sz w:val="22"/>
                <w:szCs w:val="22"/>
              </w:rPr>
            </w:pPr>
            <w:r w:rsidRPr="004F1D03">
              <w:rPr>
                <w:rFonts w:cs="Calibri"/>
                <w:color w:val="000000"/>
                <w:sz w:val="22"/>
                <w:szCs w:val="22"/>
              </w:rPr>
              <w:t>29913</w:t>
            </w:r>
          </w:p>
        </w:tc>
        <w:tc>
          <w:tcPr>
            <w:tcW w:w="1891" w:type="dxa"/>
            <w:vAlign w:val="center"/>
          </w:tcPr>
          <w:p w14:paraId="3C1EC589" w14:textId="77777777" w:rsidR="004277FC" w:rsidRPr="004F1D03" w:rsidRDefault="004277FC" w:rsidP="003C5CF8">
            <w:pPr>
              <w:rPr>
                <w:rFonts w:cs="Calibri"/>
                <w:color w:val="000000"/>
                <w:sz w:val="22"/>
                <w:szCs w:val="22"/>
              </w:rPr>
            </w:pPr>
            <w:r w:rsidRPr="004F1D03">
              <w:rPr>
                <w:rFonts w:cs="Calibri"/>
                <w:color w:val="000000"/>
                <w:sz w:val="22"/>
                <w:szCs w:val="22"/>
              </w:rPr>
              <w:t>Upplupna kostnader</w:t>
            </w:r>
          </w:p>
        </w:tc>
        <w:tc>
          <w:tcPr>
            <w:tcW w:w="5609" w:type="dxa"/>
            <w:vAlign w:val="center"/>
          </w:tcPr>
          <w:p w14:paraId="038CF5AF" w14:textId="77777777" w:rsidR="004277FC" w:rsidRPr="004F1D03" w:rsidRDefault="004277FC" w:rsidP="003C5CF8">
            <w:pPr>
              <w:rPr>
                <w:rFonts w:cs="Calibri"/>
                <w:color w:val="000000"/>
                <w:sz w:val="22"/>
                <w:szCs w:val="22"/>
              </w:rPr>
            </w:pPr>
            <w:r w:rsidRPr="004F1D03">
              <w:rPr>
                <w:rFonts w:cs="Calibri"/>
                <w:color w:val="000000"/>
                <w:sz w:val="22"/>
                <w:szCs w:val="22"/>
              </w:rPr>
              <w:t xml:space="preserve">På detta konto bokförs kostnader där fakturan inte </w:t>
            </w:r>
            <w:r>
              <w:rPr>
                <w:rFonts w:cs="Calibri"/>
                <w:color w:val="000000"/>
                <w:sz w:val="22"/>
                <w:szCs w:val="22"/>
              </w:rPr>
              <w:t>inkommit</w:t>
            </w:r>
            <w:r w:rsidRPr="004F1D03">
              <w:rPr>
                <w:rFonts w:cs="Calibri"/>
                <w:color w:val="000000"/>
                <w:sz w:val="22"/>
                <w:szCs w:val="22"/>
              </w:rPr>
              <w:t xml:space="preserve"> på </w:t>
            </w:r>
            <w:r>
              <w:rPr>
                <w:rFonts w:cs="Calibri"/>
                <w:color w:val="000000"/>
                <w:sz w:val="22"/>
                <w:szCs w:val="22"/>
              </w:rPr>
              <w:t>innevarande period</w:t>
            </w:r>
            <w:r w:rsidRPr="004F1D03">
              <w:rPr>
                <w:rFonts w:cs="Calibri"/>
                <w:color w:val="000000"/>
                <w:sz w:val="22"/>
                <w:szCs w:val="22"/>
              </w:rPr>
              <w:t>.</w:t>
            </w:r>
          </w:p>
        </w:tc>
      </w:tr>
    </w:tbl>
    <w:p w14:paraId="1F8C599E" w14:textId="47CB0E5D" w:rsidR="001952DB" w:rsidRDefault="001952DB" w:rsidP="00747BFC"/>
    <w:p w14:paraId="1562BF27" w14:textId="6AD07933" w:rsidR="00E779E1" w:rsidRPr="00204916" w:rsidRDefault="00EC3424" w:rsidP="00E779E1">
      <w:pPr>
        <w:pStyle w:val="Rubrik2"/>
      </w:pPr>
      <w:bookmarkStart w:id="23" w:name="_Hlt463695995"/>
      <w:bookmarkStart w:id="24" w:name="_Toc180492346"/>
      <w:bookmarkStart w:id="25" w:name="_Toc530463135"/>
      <w:bookmarkStart w:id="26" w:name="_Toc23842504"/>
      <w:bookmarkEnd w:id="23"/>
      <w:r>
        <w:t>K</w:t>
      </w:r>
      <w:r w:rsidR="00A638A2">
        <w:t>undfakturor</w:t>
      </w:r>
      <w:bookmarkEnd w:id="24"/>
    </w:p>
    <w:p w14:paraId="084BE5BC" w14:textId="213C598C" w:rsidR="00E779E1" w:rsidRDefault="00E779E1" w:rsidP="002368DD">
      <w:r w:rsidRPr="00204916">
        <w:t xml:space="preserve">Varor och tjänster som har levererats </w:t>
      </w:r>
      <w:r w:rsidR="00D825EC">
        <w:t xml:space="preserve">och utförts </w:t>
      </w:r>
      <w:r w:rsidRPr="00204916">
        <w:t xml:space="preserve">till interna och externa kunder under </w:t>
      </w:r>
      <w:r w:rsidR="00C5417C">
        <w:t>2025</w:t>
      </w:r>
      <w:r w:rsidRPr="00204916">
        <w:t xml:space="preserve">, ska </w:t>
      </w:r>
      <w:r w:rsidRPr="00D631D3">
        <w:t>bokföras</w:t>
      </w:r>
      <w:r w:rsidRPr="00204916">
        <w:t xml:space="preserve"> på </w:t>
      </w:r>
      <w:r w:rsidR="00C5417C">
        <w:t>2025</w:t>
      </w:r>
      <w:r w:rsidRPr="00204916">
        <w:t xml:space="preserve">. </w:t>
      </w:r>
      <w:r w:rsidR="008A37FB" w:rsidRPr="00204916">
        <w:t xml:space="preserve">Det är nödvändigt för att </w:t>
      </w:r>
      <w:r w:rsidR="008A37FB">
        <w:t xml:space="preserve">kommunen och </w:t>
      </w:r>
      <w:r w:rsidR="008A37FB" w:rsidRPr="00204916">
        <w:t>alla resultatenheter ska få en rättvisande bild av kostnader och intäkter.</w:t>
      </w:r>
      <w:r w:rsidR="00B336FB">
        <w:t xml:space="preserve"> </w:t>
      </w:r>
    </w:p>
    <w:p w14:paraId="271A7D04" w14:textId="77777777" w:rsidR="00913097" w:rsidRDefault="00913097" w:rsidP="002368DD"/>
    <w:p w14:paraId="76108120" w14:textId="6B75D939" w:rsidR="002368DD" w:rsidRDefault="00E779E1" w:rsidP="002368DD">
      <w:r>
        <w:t xml:space="preserve">December månad innebär alltid en stor arbetsbelastning på kundreskontran med många faktureringar som </w:t>
      </w:r>
      <w:r w:rsidR="00246F8E">
        <w:t>ska</w:t>
      </w:r>
      <w:r>
        <w:t xml:space="preserve"> bokföras på gamla året samt faktureringar som gäller det nya året </w:t>
      </w:r>
      <w:proofErr w:type="gramStart"/>
      <w:r>
        <w:t>t.ex.</w:t>
      </w:r>
      <w:proofErr w:type="gramEnd"/>
      <w:r>
        <w:t xml:space="preserve"> tomträtter och h</w:t>
      </w:r>
      <w:r w:rsidRPr="006C5909">
        <w:t>yror. Det är också många kassaposter d.v.s. inbetalningar</w:t>
      </w:r>
      <w:r w:rsidR="00770560" w:rsidRPr="006C5909">
        <w:t xml:space="preserve"> av fakturor som ska bokföras. Den </w:t>
      </w:r>
      <w:r w:rsidR="001A4B2D">
        <w:t>5</w:t>
      </w:r>
      <w:r w:rsidR="00075F82" w:rsidRPr="006C5909">
        <w:t xml:space="preserve"> januari </w:t>
      </w:r>
      <w:r w:rsidR="00C5417C">
        <w:t>2026</w:t>
      </w:r>
      <w:r>
        <w:t xml:space="preserve"> stängs kassabokföringen på gamla året. Det är först därefter som kundfordringskonton slutligt kan stämmas av mot restlängder. Därefter </w:t>
      </w:r>
      <w:r w:rsidR="00246F8E">
        <w:t>ska</w:t>
      </w:r>
      <w:r>
        <w:t xml:space="preserve"> os</w:t>
      </w:r>
      <w:r w:rsidR="00770560">
        <w:t xml:space="preserve">äkra kundfordringar gås igenom. </w:t>
      </w:r>
      <w:bookmarkStart w:id="27" w:name="_Hlk53568908"/>
      <w:r w:rsidR="00770560" w:rsidRPr="004C6796">
        <w:t xml:space="preserve">Därför är sista </w:t>
      </w:r>
      <w:r w:rsidR="004C6796" w:rsidRPr="004C6796">
        <w:t>dagen att göra försäljningsorder</w:t>
      </w:r>
      <w:r w:rsidR="00FE158E" w:rsidRPr="004C6796">
        <w:t xml:space="preserve"> i webben </w:t>
      </w:r>
      <w:r w:rsidR="001A4B2D">
        <w:t xml:space="preserve">och på fil </w:t>
      </w:r>
      <w:r w:rsidR="00FE158E" w:rsidRPr="004C6796">
        <w:t>för interna och externa fakturor</w:t>
      </w:r>
      <w:r w:rsidR="00770560" w:rsidRPr="004C6796">
        <w:t xml:space="preserve"> den </w:t>
      </w:r>
      <w:r w:rsidR="00D631D3">
        <w:t>19</w:t>
      </w:r>
      <w:r w:rsidR="00DF22EC">
        <w:t xml:space="preserve"> december</w:t>
      </w:r>
      <w:r w:rsidR="007A708C">
        <w:t>.</w:t>
      </w:r>
      <w:r w:rsidR="00962AB4">
        <w:t xml:space="preserve"> </w:t>
      </w:r>
      <w:bookmarkEnd w:id="27"/>
      <w:r w:rsidR="001A4B2D">
        <w:t xml:space="preserve">Detsamma gäller för </w:t>
      </w:r>
      <w:proofErr w:type="spellStart"/>
      <w:r w:rsidR="001A4B2D">
        <w:t>faktuering</w:t>
      </w:r>
      <w:proofErr w:type="spellEnd"/>
      <w:r w:rsidR="001A4B2D">
        <w:t xml:space="preserve"> till de kommunala bolagen i koncernen. </w:t>
      </w:r>
    </w:p>
    <w:p w14:paraId="53EF6B77" w14:textId="77777777" w:rsidR="00C8332D" w:rsidRDefault="00C8332D" w:rsidP="002368DD"/>
    <w:p w14:paraId="33683C40" w14:textId="2DBFCD8B" w:rsidR="0083469D" w:rsidRDefault="00D825EC" w:rsidP="002368DD">
      <w:r>
        <w:t xml:space="preserve">Om fakturorna inte hinner utfärdas innan årsskiftet måste intäkterna som avser </w:t>
      </w:r>
      <w:r w:rsidR="00C5417C">
        <w:t>2025</w:t>
      </w:r>
      <w:r>
        <w:t xml:space="preserve"> ändå bokföras på </w:t>
      </w:r>
      <w:r w:rsidR="00C5417C">
        <w:t>2025</w:t>
      </w:r>
      <w:r>
        <w:t xml:space="preserve">. </w:t>
      </w:r>
      <w:r w:rsidR="00E779E1">
        <w:t xml:space="preserve">För att få intäkterna periodiserade ska verksamheterna göra en bokföringsorder som intäktsförs på år </w:t>
      </w:r>
      <w:r w:rsidR="00C5417C">
        <w:t>2025</w:t>
      </w:r>
      <w:r w:rsidR="00E779E1">
        <w:t xml:space="preserve"> i kredit och </w:t>
      </w:r>
      <w:proofErr w:type="spellStart"/>
      <w:r w:rsidR="00E779E1">
        <w:t>motbokas</w:t>
      </w:r>
      <w:proofErr w:type="spellEnd"/>
      <w:r w:rsidR="00E779E1">
        <w:t xml:space="preserve"> mot </w:t>
      </w:r>
      <w:r w:rsidR="00215652">
        <w:t xml:space="preserve">Upplupna intäkter </w:t>
      </w:r>
      <w:r w:rsidR="00E779E1" w:rsidRPr="00EF73D0">
        <w:rPr>
          <w:b/>
          <w:bCs/>
        </w:rPr>
        <w:t>konto 17510</w:t>
      </w:r>
      <w:r w:rsidR="00E779E1">
        <w:t xml:space="preserve"> i debet (exkl. moms). </w:t>
      </w:r>
      <w:r w:rsidR="00EF73D0">
        <w:t xml:space="preserve">Controller ser till att uppbokningen vänds på </w:t>
      </w:r>
      <w:r w:rsidR="00C5417C">
        <w:t>2026</w:t>
      </w:r>
      <w:r w:rsidR="00EF73D0">
        <w:t xml:space="preserve">. </w:t>
      </w:r>
      <w:r w:rsidR="00E779E1">
        <w:t>Verksamheten fakturerar på vanligt</w:t>
      </w:r>
      <w:r w:rsidR="002B2BD2">
        <w:t xml:space="preserve"> sätt</w:t>
      </w:r>
      <w:r w:rsidR="00E779E1">
        <w:t xml:space="preserve"> </w:t>
      </w:r>
      <w:r w:rsidR="002B2BD2">
        <w:t>i UBW</w:t>
      </w:r>
      <w:r w:rsidR="00075F82">
        <w:t xml:space="preserve"> </w:t>
      </w:r>
      <w:r w:rsidR="006C5909">
        <w:t xml:space="preserve">och konterar fakturan </w:t>
      </w:r>
      <w:r w:rsidR="00D154BD">
        <w:t xml:space="preserve">på ett </w:t>
      </w:r>
      <w:r w:rsidR="00EF73D0">
        <w:t>intäktskonto</w:t>
      </w:r>
      <w:r w:rsidR="00D154BD">
        <w:t xml:space="preserve"> i konto</w:t>
      </w:r>
      <w:r w:rsidR="00EF73D0">
        <w:t>klass 3* i</w:t>
      </w:r>
      <w:r w:rsidR="00075F82">
        <w:t xml:space="preserve"> kredit på år </w:t>
      </w:r>
      <w:r w:rsidR="00C5417C">
        <w:t>2026</w:t>
      </w:r>
      <w:r w:rsidR="00E779E1">
        <w:t xml:space="preserve">. Beloppsgräns för periodisering finns på sidan </w:t>
      </w:r>
      <w:r w:rsidR="009446FD">
        <w:t>4</w:t>
      </w:r>
      <w:r w:rsidR="00E779E1">
        <w:t>.</w:t>
      </w:r>
    </w:p>
    <w:p w14:paraId="40DC3034" w14:textId="77777777" w:rsidR="0083469D" w:rsidRDefault="0083469D" w:rsidP="0083469D">
      <w:pPr>
        <w:pStyle w:val="Rubrik3"/>
      </w:pPr>
      <w:bookmarkStart w:id="28" w:name="_Toc180492347"/>
      <w:r>
        <w:rPr>
          <w:u w:val="single"/>
        </w:rPr>
        <w:t>Kundfaktura filer från försystem</w:t>
      </w:r>
      <w:bookmarkEnd w:id="28"/>
    </w:p>
    <w:p w14:paraId="5A320345" w14:textId="6ED5788A" w:rsidR="0083469D" w:rsidRDefault="0083469D" w:rsidP="0083469D">
      <w:pPr>
        <w:spacing w:before="120"/>
        <w:rPr>
          <w:rFonts w:eastAsiaTheme="minorHAnsi"/>
        </w:rPr>
      </w:pPr>
      <w:r>
        <w:t xml:space="preserve">Fakturafiler ska vara Redovisningsenheten tillhanda senast </w:t>
      </w:r>
      <w:r w:rsidR="00C5417C">
        <w:t>2025</w:t>
      </w:r>
      <w:r>
        <w:t>-12-</w:t>
      </w:r>
      <w:r w:rsidR="00747BFC">
        <w:t>19</w:t>
      </w:r>
      <w:r>
        <w:t>. Du som lämnar filerna är ansvarig för att integrationsfilerna har korrekt bokföringsdatum och innehåll. Detta gäller i samband med alla bokslut, inte bara i årsbokslutet.</w:t>
      </w:r>
    </w:p>
    <w:p w14:paraId="60E3822C" w14:textId="3544829B" w:rsidR="00E779E1" w:rsidRDefault="00E779E1" w:rsidP="002368DD">
      <w:bookmarkStart w:id="29" w:name="_Toc86034038"/>
      <w:bookmarkStart w:id="30" w:name="_Toc23844598"/>
      <w:bookmarkStart w:id="31" w:name="_Toc23845070"/>
      <w:bookmarkStart w:id="32" w:name="_Toc23845780"/>
      <w:bookmarkStart w:id="33" w:name="_Toc23846404"/>
    </w:p>
    <w:p w14:paraId="47E393B2" w14:textId="77777777" w:rsidR="004D6443" w:rsidRPr="001952DB" w:rsidRDefault="004D6443" w:rsidP="002368DD"/>
    <w:p w14:paraId="1305BC03" w14:textId="77777777" w:rsidR="00E779E1" w:rsidRPr="00DF22EC" w:rsidRDefault="00E779E1" w:rsidP="00E779E1">
      <w:pPr>
        <w:pStyle w:val="Rubrik3"/>
        <w:spacing w:before="120"/>
      </w:pPr>
      <w:bookmarkStart w:id="34" w:name="_Toc180492348"/>
      <w:bookmarkStart w:id="35" w:name="_Hlk53389362"/>
      <w:bookmarkEnd w:id="29"/>
      <w:r w:rsidRPr="00DF22EC">
        <w:t>Internfakturering</w:t>
      </w:r>
      <w:bookmarkEnd w:id="34"/>
    </w:p>
    <w:p w14:paraId="5E0A7363" w14:textId="1BBF359D" w:rsidR="00E779E1" w:rsidRPr="00DF22EC" w:rsidRDefault="00C5417C" w:rsidP="00E779E1">
      <w:pPr>
        <w:numPr>
          <w:ilvl w:val="0"/>
          <w:numId w:val="2"/>
        </w:numPr>
        <w:spacing w:before="120" w:line="240" w:lineRule="auto"/>
      </w:pPr>
      <w:r>
        <w:rPr>
          <w:b/>
        </w:rPr>
        <w:t>2025</w:t>
      </w:r>
      <w:r w:rsidR="00E779E1" w:rsidRPr="00DF22EC">
        <w:rPr>
          <w:b/>
        </w:rPr>
        <w:t>-12-</w:t>
      </w:r>
      <w:proofErr w:type="gramStart"/>
      <w:r w:rsidR="005C07B1">
        <w:rPr>
          <w:b/>
        </w:rPr>
        <w:t>19</w:t>
      </w:r>
      <w:r w:rsidR="007B291A">
        <w:rPr>
          <w:b/>
        </w:rPr>
        <w:t xml:space="preserve"> </w:t>
      </w:r>
      <w:r w:rsidR="00E779E1" w:rsidRPr="00DF22EC">
        <w:rPr>
          <w:b/>
        </w:rPr>
        <w:t xml:space="preserve"> </w:t>
      </w:r>
      <w:r w:rsidR="00E779E1" w:rsidRPr="00DF22EC">
        <w:t>är</w:t>
      </w:r>
      <w:proofErr w:type="gramEnd"/>
      <w:r w:rsidR="00E779E1" w:rsidRPr="00DF22EC">
        <w:t xml:space="preserve"> sista dag för att själv utfärda (registrera) in</w:t>
      </w:r>
      <w:r w:rsidR="00EC3424" w:rsidRPr="00DF22EC">
        <w:t>terna kundfakturor</w:t>
      </w:r>
    </w:p>
    <w:p w14:paraId="720E9B1B" w14:textId="59D317F9" w:rsidR="00426E44" w:rsidRPr="00DF22EC" w:rsidRDefault="00C5417C" w:rsidP="00E779E1">
      <w:pPr>
        <w:numPr>
          <w:ilvl w:val="0"/>
          <w:numId w:val="2"/>
        </w:numPr>
        <w:spacing w:before="120" w:line="240" w:lineRule="auto"/>
      </w:pPr>
      <w:r>
        <w:rPr>
          <w:b/>
        </w:rPr>
        <w:t>2025</w:t>
      </w:r>
      <w:r w:rsidR="00426E44" w:rsidRPr="00DF22EC">
        <w:rPr>
          <w:b/>
        </w:rPr>
        <w:t>-12-</w:t>
      </w:r>
      <w:r w:rsidR="005C07B1">
        <w:rPr>
          <w:b/>
        </w:rPr>
        <w:t>19</w:t>
      </w:r>
      <w:r w:rsidR="00426E44" w:rsidRPr="00DF22EC">
        <w:rPr>
          <w:b/>
        </w:rPr>
        <w:t xml:space="preserve"> </w:t>
      </w:r>
      <w:r w:rsidR="00426E44" w:rsidRPr="00DF22EC">
        <w:rPr>
          <w:bCs/>
        </w:rPr>
        <w:t>är sista dag att registrera interna kundfakturor avseende tid och projekt</w:t>
      </w:r>
    </w:p>
    <w:p w14:paraId="51F994ED" w14:textId="790B773A" w:rsidR="00E779E1" w:rsidRPr="00DF22EC" w:rsidRDefault="00C5417C" w:rsidP="00E779E1">
      <w:pPr>
        <w:numPr>
          <w:ilvl w:val="0"/>
          <w:numId w:val="2"/>
        </w:numPr>
        <w:spacing w:before="120" w:line="240" w:lineRule="auto"/>
      </w:pPr>
      <w:r>
        <w:rPr>
          <w:b/>
        </w:rPr>
        <w:t>2026</w:t>
      </w:r>
      <w:r w:rsidR="00E779E1" w:rsidRPr="00D91563">
        <w:rPr>
          <w:b/>
        </w:rPr>
        <w:t>-01-</w:t>
      </w:r>
      <w:r w:rsidR="007B291A">
        <w:rPr>
          <w:b/>
        </w:rPr>
        <w:t>0</w:t>
      </w:r>
      <w:r w:rsidR="003C1620">
        <w:rPr>
          <w:b/>
        </w:rPr>
        <w:t>8</w:t>
      </w:r>
      <w:r w:rsidR="00E779E1" w:rsidRPr="00D91563">
        <w:rPr>
          <w:b/>
        </w:rPr>
        <w:t xml:space="preserve"> </w:t>
      </w:r>
      <w:proofErr w:type="spellStart"/>
      <w:r w:rsidR="00E779E1" w:rsidRPr="00D91563">
        <w:rPr>
          <w:b/>
        </w:rPr>
        <w:t>kl</w:t>
      </w:r>
      <w:proofErr w:type="spellEnd"/>
      <w:r w:rsidR="00E779E1" w:rsidRPr="00D91563">
        <w:rPr>
          <w:b/>
        </w:rPr>
        <w:t xml:space="preserve"> </w:t>
      </w:r>
      <w:r w:rsidR="00C115FB">
        <w:rPr>
          <w:b/>
        </w:rPr>
        <w:t>16:30</w:t>
      </w:r>
      <w:r w:rsidR="00E779E1" w:rsidRPr="00D91563">
        <w:rPr>
          <w:b/>
        </w:rPr>
        <w:t xml:space="preserve"> </w:t>
      </w:r>
      <w:r w:rsidR="00E779E1" w:rsidRPr="00DF22EC">
        <w:t xml:space="preserve">är sista dag för beslutsattest och </w:t>
      </w:r>
      <w:proofErr w:type="spellStart"/>
      <w:r w:rsidR="00E779E1" w:rsidRPr="00DF22EC">
        <w:t>slut</w:t>
      </w:r>
      <w:r w:rsidR="00FE158E" w:rsidRPr="00DF22EC">
        <w:t>kontering</w:t>
      </w:r>
      <w:proofErr w:type="spellEnd"/>
      <w:r w:rsidR="00FE158E" w:rsidRPr="00DF22EC">
        <w:t xml:space="preserve"> av interna fakturor</w:t>
      </w:r>
    </w:p>
    <w:p w14:paraId="6ED31A84" w14:textId="2908B07D" w:rsidR="00D825EC" w:rsidRPr="00DF22EC" w:rsidRDefault="00EC3424" w:rsidP="00E779E1">
      <w:pPr>
        <w:pStyle w:val="Liststycke"/>
        <w:numPr>
          <w:ilvl w:val="0"/>
          <w:numId w:val="2"/>
        </w:numPr>
        <w:spacing w:before="120"/>
        <w:rPr>
          <w:rFonts w:ascii="Garamond" w:hAnsi="Garamond"/>
        </w:rPr>
      </w:pPr>
      <w:r w:rsidRPr="00DF22EC">
        <w:rPr>
          <w:rFonts w:ascii="Garamond" w:hAnsi="Garamond"/>
        </w:rPr>
        <w:t>Eventuella oreglerade eller tvistiga internfakturor måste utredas och hanteras innan</w:t>
      </w:r>
      <w:r w:rsidR="00D91563">
        <w:rPr>
          <w:rFonts w:ascii="Garamond" w:hAnsi="Garamond"/>
        </w:rPr>
        <w:t xml:space="preserve"> bryt för attest som är den</w:t>
      </w:r>
      <w:r w:rsidRPr="00DF22EC">
        <w:rPr>
          <w:rFonts w:ascii="Garamond" w:hAnsi="Garamond"/>
        </w:rPr>
        <w:t xml:space="preserve"> </w:t>
      </w:r>
      <w:r w:rsidR="00C5417C">
        <w:rPr>
          <w:rFonts w:ascii="Garamond" w:hAnsi="Garamond"/>
        </w:rPr>
        <w:t>2026</w:t>
      </w:r>
      <w:r w:rsidRPr="00DF22EC">
        <w:rPr>
          <w:rFonts w:ascii="Garamond" w:hAnsi="Garamond"/>
        </w:rPr>
        <w:t>-01-</w:t>
      </w:r>
      <w:r w:rsidR="00C115FB">
        <w:rPr>
          <w:rFonts w:ascii="Garamond" w:hAnsi="Garamond"/>
        </w:rPr>
        <w:t>0</w:t>
      </w:r>
      <w:r w:rsidR="006061DC">
        <w:rPr>
          <w:rFonts w:ascii="Garamond" w:hAnsi="Garamond"/>
        </w:rPr>
        <w:t>8</w:t>
      </w:r>
      <w:r w:rsidR="00C115FB">
        <w:rPr>
          <w:rFonts w:ascii="Garamond" w:hAnsi="Garamond"/>
        </w:rPr>
        <w:t xml:space="preserve"> </w:t>
      </w:r>
      <w:proofErr w:type="spellStart"/>
      <w:r w:rsidR="00C115FB">
        <w:rPr>
          <w:rFonts w:ascii="Garamond" w:hAnsi="Garamond"/>
        </w:rPr>
        <w:t>kl</w:t>
      </w:r>
      <w:proofErr w:type="spellEnd"/>
      <w:r w:rsidR="00C115FB">
        <w:rPr>
          <w:rFonts w:ascii="Garamond" w:hAnsi="Garamond"/>
        </w:rPr>
        <w:t xml:space="preserve"> 1</w:t>
      </w:r>
      <w:r w:rsidR="008C61D1">
        <w:rPr>
          <w:rFonts w:ascii="Garamond" w:hAnsi="Garamond"/>
        </w:rPr>
        <w:t>6:30</w:t>
      </w:r>
      <w:r w:rsidR="00FC40BD" w:rsidRPr="00DF22EC">
        <w:rPr>
          <w:rFonts w:ascii="Garamond" w:hAnsi="Garamond"/>
        </w:rPr>
        <w:t xml:space="preserve">. </w:t>
      </w:r>
      <w:r w:rsidRPr="00DF22EC">
        <w:rPr>
          <w:rFonts w:ascii="Garamond" w:hAnsi="Garamond"/>
        </w:rPr>
        <w:t>I annat fall kommer reversering ske av faktureringen och därmed bokas intäkten bort</w:t>
      </w:r>
      <w:r w:rsidR="001B19F5" w:rsidRPr="00DF22EC">
        <w:rPr>
          <w:rFonts w:ascii="Garamond" w:hAnsi="Garamond"/>
        </w:rPr>
        <w:t xml:space="preserve">. De poster som ska belasta </w:t>
      </w:r>
      <w:r w:rsidR="00C5417C">
        <w:rPr>
          <w:rFonts w:ascii="Garamond" w:hAnsi="Garamond"/>
        </w:rPr>
        <w:t>2025</w:t>
      </w:r>
      <w:r w:rsidRPr="00DF22EC">
        <w:rPr>
          <w:rFonts w:ascii="Garamond" w:hAnsi="Garamond"/>
        </w:rPr>
        <w:t xml:space="preserve"> kommer verksamheterna </w:t>
      </w:r>
      <w:proofErr w:type="gramStart"/>
      <w:r w:rsidR="00C27D13">
        <w:rPr>
          <w:rFonts w:ascii="Garamond" w:hAnsi="Garamond"/>
        </w:rPr>
        <w:t>istället</w:t>
      </w:r>
      <w:proofErr w:type="gramEnd"/>
      <w:r w:rsidR="000D42A6" w:rsidRPr="00DF22EC">
        <w:rPr>
          <w:rFonts w:ascii="Garamond" w:hAnsi="Garamond"/>
        </w:rPr>
        <w:t xml:space="preserve"> behöva</w:t>
      </w:r>
      <w:r w:rsidRPr="00DF22EC">
        <w:rPr>
          <w:rFonts w:ascii="Garamond" w:hAnsi="Garamond"/>
        </w:rPr>
        <w:t xml:space="preserve"> hantera via bokföringsorder</w:t>
      </w:r>
      <w:r w:rsidR="000D42A6" w:rsidRPr="00DF22EC">
        <w:rPr>
          <w:rFonts w:ascii="Garamond" w:hAnsi="Garamond"/>
        </w:rPr>
        <w:t>,</w:t>
      </w:r>
      <w:r w:rsidRPr="00DF22EC">
        <w:rPr>
          <w:rFonts w:ascii="Garamond" w:hAnsi="Garamond"/>
        </w:rPr>
        <w:t xml:space="preserve"> där utfärdare och mottagare </w:t>
      </w:r>
      <w:r w:rsidR="000D42A6" w:rsidRPr="00DF22EC">
        <w:rPr>
          <w:rFonts w:ascii="Garamond" w:hAnsi="Garamond"/>
        </w:rPr>
        <w:t>ska vara överens</w:t>
      </w:r>
      <w:r w:rsidR="001B19F5" w:rsidRPr="00DF22EC">
        <w:rPr>
          <w:rFonts w:ascii="Garamond" w:hAnsi="Garamond"/>
        </w:rPr>
        <w:t>, inga balanskonton får användas för att bokföra en intäkt gentemot e</w:t>
      </w:r>
      <w:r w:rsidR="009446FD">
        <w:rPr>
          <w:rFonts w:ascii="Garamond" w:hAnsi="Garamond"/>
        </w:rPr>
        <w:t>tt</w:t>
      </w:r>
      <w:r w:rsidR="001B19F5" w:rsidRPr="00DF22EC">
        <w:rPr>
          <w:rFonts w:ascii="Garamond" w:hAnsi="Garamond"/>
        </w:rPr>
        <w:t xml:space="preserve"> </w:t>
      </w:r>
      <w:r w:rsidR="005C07B1">
        <w:rPr>
          <w:rFonts w:ascii="Garamond" w:hAnsi="Garamond"/>
        </w:rPr>
        <w:t>anna</w:t>
      </w:r>
      <w:r w:rsidR="009446FD">
        <w:rPr>
          <w:rFonts w:ascii="Garamond" w:hAnsi="Garamond"/>
        </w:rPr>
        <w:t>t</w:t>
      </w:r>
      <w:r w:rsidR="005C07B1">
        <w:rPr>
          <w:rFonts w:ascii="Garamond" w:hAnsi="Garamond"/>
        </w:rPr>
        <w:t xml:space="preserve"> </w:t>
      </w:r>
      <w:r w:rsidR="001B19F5" w:rsidRPr="00DF22EC">
        <w:rPr>
          <w:rFonts w:ascii="Garamond" w:hAnsi="Garamond"/>
        </w:rPr>
        <w:t>intern</w:t>
      </w:r>
      <w:r w:rsidR="009446FD">
        <w:rPr>
          <w:rFonts w:ascii="Garamond" w:hAnsi="Garamond"/>
        </w:rPr>
        <w:t>t</w:t>
      </w:r>
      <w:r w:rsidR="001B19F5" w:rsidRPr="00DF22EC">
        <w:rPr>
          <w:rFonts w:ascii="Garamond" w:hAnsi="Garamond"/>
        </w:rPr>
        <w:t xml:space="preserve"> </w:t>
      </w:r>
      <w:bookmarkStart w:id="36" w:name="_Toc23911884"/>
      <w:bookmarkStart w:id="37" w:name="_Toc26606229"/>
      <w:bookmarkStart w:id="38" w:name="_Toc86034039"/>
      <w:r w:rsidR="009446FD">
        <w:rPr>
          <w:rFonts w:ascii="Garamond" w:hAnsi="Garamond"/>
        </w:rPr>
        <w:t>ansvar</w:t>
      </w:r>
      <w:r w:rsidR="007A15EB">
        <w:rPr>
          <w:rFonts w:ascii="Garamond" w:hAnsi="Garamond"/>
        </w:rPr>
        <w:t xml:space="preserve">. </w:t>
      </w:r>
    </w:p>
    <w:p w14:paraId="33AD32AA" w14:textId="783BCCF7" w:rsidR="00E779E1" w:rsidRPr="00DF22EC" w:rsidRDefault="00E779E1" w:rsidP="00E779E1">
      <w:pPr>
        <w:pStyle w:val="Rubrik3"/>
        <w:spacing w:before="120"/>
      </w:pPr>
      <w:bookmarkStart w:id="39" w:name="_Toc180492349"/>
      <w:r w:rsidRPr="00DF22EC">
        <w:t>Externfakturering</w:t>
      </w:r>
      <w:bookmarkEnd w:id="25"/>
      <w:bookmarkEnd w:id="26"/>
      <w:bookmarkEnd w:id="30"/>
      <w:bookmarkEnd w:id="31"/>
      <w:bookmarkEnd w:id="32"/>
      <w:bookmarkEnd w:id="33"/>
      <w:bookmarkEnd w:id="36"/>
      <w:bookmarkEnd w:id="37"/>
      <w:bookmarkEnd w:id="38"/>
      <w:bookmarkEnd w:id="39"/>
      <w:r w:rsidR="004C5B92" w:rsidRPr="00DF22EC">
        <w:t xml:space="preserve"> </w:t>
      </w:r>
    </w:p>
    <w:p w14:paraId="167D6F37" w14:textId="3543F7D7" w:rsidR="00E779E1" w:rsidRPr="00DF22EC" w:rsidRDefault="00C5417C" w:rsidP="00E779E1">
      <w:pPr>
        <w:numPr>
          <w:ilvl w:val="0"/>
          <w:numId w:val="2"/>
        </w:numPr>
        <w:spacing w:before="120" w:line="240" w:lineRule="auto"/>
        <w:rPr>
          <w:b/>
        </w:rPr>
      </w:pPr>
      <w:r>
        <w:rPr>
          <w:b/>
        </w:rPr>
        <w:t>2025</w:t>
      </w:r>
      <w:r w:rsidR="00E779E1" w:rsidRPr="00DF22EC">
        <w:rPr>
          <w:b/>
        </w:rPr>
        <w:t>-12-</w:t>
      </w:r>
      <w:r w:rsidR="005C07B1">
        <w:rPr>
          <w:b/>
        </w:rPr>
        <w:t>19</w:t>
      </w:r>
      <w:r w:rsidR="00E779E1" w:rsidRPr="00DF22EC">
        <w:rPr>
          <w:b/>
        </w:rPr>
        <w:t xml:space="preserve"> </w:t>
      </w:r>
      <w:r w:rsidR="00E779E1" w:rsidRPr="00DF22EC">
        <w:t xml:space="preserve">är brytdag för </w:t>
      </w:r>
      <w:r w:rsidR="000E0195" w:rsidRPr="00DF22EC">
        <w:t>att registrera försäljningsorder och skicka fakturafiler</w:t>
      </w:r>
      <w:r w:rsidR="00E779E1" w:rsidRPr="00DF22EC">
        <w:t xml:space="preserve"> </w:t>
      </w:r>
      <w:r w:rsidR="004C5B92" w:rsidRPr="00DF22EC">
        <w:t>i UBW</w:t>
      </w:r>
      <w:r w:rsidR="007A708C" w:rsidRPr="00DF22EC">
        <w:t>.</w:t>
      </w:r>
      <w:r w:rsidR="00D91563">
        <w:t xml:space="preserve"> </w:t>
      </w:r>
      <w:r w:rsidR="00673C7A">
        <w:t xml:space="preserve">Detta </w:t>
      </w:r>
      <w:r w:rsidR="00D91563">
        <w:t>gäller även fakturor</w:t>
      </w:r>
      <w:r w:rsidR="00673C7A">
        <w:t xml:space="preserve"> som ska faktureras</w:t>
      </w:r>
      <w:r w:rsidR="00D91563">
        <w:t xml:space="preserve"> till </w:t>
      </w:r>
      <w:r w:rsidR="00673C7A">
        <w:t xml:space="preserve">bolag inom </w:t>
      </w:r>
      <w:r w:rsidR="00D91563">
        <w:t xml:space="preserve">kommunkoncernen, exempelvis Nacka Vatten och Avfall AB. </w:t>
      </w:r>
    </w:p>
    <w:p w14:paraId="65204115" w14:textId="28933F2E" w:rsidR="00E779E1" w:rsidRPr="00DF22EC" w:rsidRDefault="00C5417C" w:rsidP="00E779E1">
      <w:pPr>
        <w:numPr>
          <w:ilvl w:val="0"/>
          <w:numId w:val="2"/>
        </w:numPr>
        <w:spacing w:before="120" w:line="240" w:lineRule="auto"/>
      </w:pPr>
      <w:r>
        <w:rPr>
          <w:b/>
        </w:rPr>
        <w:t>2025</w:t>
      </w:r>
      <w:r w:rsidR="00051F0A" w:rsidRPr="00DF22EC">
        <w:rPr>
          <w:b/>
        </w:rPr>
        <w:t>-12-</w:t>
      </w:r>
      <w:r w:rsidR="00C27D13">
        <w:rPr>
          <w:b/>
        </w:rPr>
        <w:t>19</w:t>
      </w:r>
      <w:r w:rsidR="00FE158E" w:rsidRPr="00DF22EC">
        <w:rPr>
          <w:b/>
        </w:rPr>
        <w:t xml:space="preserve"> </w:t>
      </w:r>
      <w:r w:rsidR="002B2BD2" w:rsidRPr="00DF22EC">
        <w:rPr>
          <w:b/>
        </w:rPr>
        <w:t>är</w:t>
      </w:r>
      <w:r w:rsidR="00FD1A86" w:rsidRPr="00DF22EC">
        <w:rPr>
          <w:b/>
        </w:rPr>
        <w:t xml:space="preserve"> </w:t>
      </w:r>
      <w:r w:rsidR="00E779E1" w:rsidRPr="00DF22EC">
        <w:t xml:space="preserve">bryt för inlämning av beslut om </w:t>
      </w:r>
      <w:r w:rsidR="00E779E1" w:rsidRPr="00DF22EC">
        <w:rPr>
          <w:b/>
        </w:rPr>
        <w:t>makulering/avskrivning</w:t>
      </w:r>
      <w:r w:rsidR="00E779E1" w:rsidRPr="00DF22EC">
        <w:t xml:space="preserve"> av externa fordringar</w:t>
      </w:r>
      <w:r w:rsidR="007A708C" w:rsidRPr="00DF22EC">
        <w:t>.</w:t>
      </w:r>
    </w:p>
    <w:p w14:paraId="310D7E88" w14:textId="2F825732" w:rsidR="00246F8E" w:rsidRPr="00BD677A" w:rsidRDefault="00C5417C" w:rsidP="00833D41">
      <w:pPr>
        <w:numPr>
          <w:ilvl w:val="0"/>
          <w:numId w:val="2"/>
        </w:numPr>
        <w:spacing w:before="120" w:line="240" w:lineRule="auto"/>
      </w:pPr>
      <w:r w:rsidRPr="00BD677A">
        <w:rPr>
          <w:b/>
        </w:rPr>
        <w:t>2026</w:t>
      </w:r>
      <w:r w:rsidR="00C03EC4" w:rsidRPr="00BD677A">
        <w:rPr>
          <w:b/>
        </w:rPr>
        <w:t>-01-</w:t>
      </w:r>
      <w:r w:rsidR="00EF6B84" w:rsidRPr="00BD677A">
        <w:rPr>
          <w:b/>
        </w:rPr>
        <w:t>0</w:t>
      </w:r>
      <w:r w:rsidR="00BE12E2" w:rsidRPr="00BD677A">
        <w:rPr>
          <w:b/>
        </w:rPr>
        <w:t>7</w:t>
      </w:r>
      <w:r w:rsidR="00E779E1" w:rsidRPr="00BD677A">
        <w:rPr>
          <w:b/>
        </w:rPr>
        <w:t xml:space="preserve"> </w:t>
      </w:r>
      <w:r w:rsidR="00E779E1" w:rsidRPr="00BD677A">
        <w:t xml:space="preserve">bryt för bokföring av </w:t>
      </w:r>
      <w:r w:rsidR="00E779E1" w:rsidRPr="00BD677A">
        <w:rPr>
          <w:b/>
        </w:rPr>
        <w:t>osäkra fordringar.</w:t>
      </w:r>
      <w:r w:rsidR="007A15EB" w:rsidRPr="00BD677A">
        <w:rPr>
          <w:b/>
        </w:rPr>
        <w:t xml:space="preserve"> </w:t>
      </w:r>
      <w:bookmarkStart w:id="40" w:name="_Hlk528163458"/>
      <w:bookmarkEnd w:id="35"/>
    </w:p>
    <w:p w14:paraId="2B00BA1F" w14:textId="2565BBB5" w:rsidR="00A93CF6" w:rsidRDefault="00A93CF6">
      <w:pPr>
        <w:spacing w:line="240" w:lineRule="auto"/>
        <w:rPr>
          <w:b/>
        </w:rPr>
      </w:pPr>
      <w:r>
        <w:rPr>
          <w:b/>
        </w:rPr>
        <w:br w:type="page"/>
      </w:r>
    </w:p>
    <w:p w14:paraId="1B07912F" w14:textId="2E1B2BFA" w:rsidR="00BD677A" w:rsidRPr="00BE12E2" w:rsidRDefault="00BD677A" w:rsidP="00BD677A">
      <w:pPr>
        <w:pStyle w:val="Rubrik2"/>
      </w:pPr>
      <w:bookmarkStart w:id="41" w:name="_Toc180492350"/>
      <w:r w:rsidRPr="00BE12E2">
        <w:t>Leverantörsfakturor</w:t>
      </w:r>
      <w:bookmarkEnd w:id="41"/>
    </w:p>
    <w:p w14:paraId="4EC661B9" w14:textId="77777777" w:rsidR="005B5660" w:rsidRPr="00BE12E2" w:rsidRDefault="005B5660" w:rsidP="00246F8E"/>
    <w:p w14:paraId="7A5BF737" w14:textId="77777777" w:rsidR="00354063" w:rsidRPr="00354063" w:rsidRDefault="00354063" w:rsidP="00354063">
      <w:pPr>
        <w:numPr>
          <w:ilvl w:val="0"/>
          <w:numId w:val="2"/>
        </w:numPr>
        <w:spacing w:before="120" w:line="240" w:lineRule="auto"/>
        <w:rPr>
          <w:bCs/>
        </w:rPr>
      </w:pPr>
      <w:bookmarkStart w:id="42" w:name="_Hlk53390220"/>
      <w:r w:rsidRPr="00354063">
        <w:rPr>
          <w:b/>
        </w:rPr>
        <w:t>2026-01-05</w:t>
      </w:r>
      <w:r w:rsidRPr="00354063">
        <w:rPr>
          <w:bCs/>
        </w:rPr>
        <w:t xml:space="preserve"> s</w:t>
      </w:r>
      <w:r w:rsidRPr="00354063">
        <w:t xml:space="preserve">ista dagen för inläsning av </w:t>
      </w:r>
      <w:proofErr w:type="spellStart"/>
      <w:proofErr w:type="gramStart"/>
      <w:r w:rsidRPr="00354063">
        <w:t>lev.fakturor</w:t>
      </w:r>
      <w:proofErr w:type="spellEnd"/>
      <w:proofErr w:type="gramEnd"/>
      <w:r w:rsidRPr="00354063">
        <w:t xml:space="preserve"> för år 2025</w:t>
      </w:r>
      <w:r w:rsidRPr="00354063">
        <w:rPr>
          <w:bCs/>
        </w:rPr>
        <w:t xml:space="preserve"> </w:t>
      </w:r>
    </w:p>
    <w:p w14:paraId="2F2D47F0" w14:textId="3FD102AC" w:rsidR="005C07B1" w:rsidRPr="00BD677A" w:rsidRDefault="00C5417C" w:rsidP="00BD677A">
      <w:pPr>
        <w:numPr>
          <w:ilvl w:val="0"/>
          <w:numId w:val="2"/>
        </w:numPr>
        <w:spacing w:before="120" w:line="240" w:lineRule="auto"/>
        <w:rPr>
          <w:bCs/>
        </w:rPr>
      </w:pPr>
      <w:r w:rsidRPr="00BD677A">
        <w:rPr>
          <w:b/>
        </w:rPr>
        <w:t>2026</w:t>
      </w:r>
      <w:r w:rsidR="005C07B1" w:rsidRPr="00BD677A">
        <w:rPr>
          <w:b/>
        </w:rPr>
        <w:t>-01-0</w:t>
      </w:r>
      <w:r w:rsidR="00BD677A">
        <w:rPr>
          <w:b/>
        </w:rPr>
        <w:t>8</w:t>
      </w:r>
      <w:r w:rsidR="005C07B1" w:rsidRPr="00BD677A">
        <w:rPr>
          <w:b/>
        </w:rPr>
        <w:t xml:space="preserve"> </w:t>
      </w:r>
      <w:proofErr w:type="spellStart"/>
      <w:r w:rsidR="005C07B1" w:rsidRPr="00BD677A">
        <w:rPr>
          <w:b/>
        </w:rPr>
        <w:t>kl</w:t>
      </w:r>
      <w:proofErr w:type="spellEnd"/>
      <w:r w:rsidR="005C07B1" w:rsidRPr="00BD677A">
        <w:rPr>
          <w:b/>
        </w:rPr>
        <w:t xml:space="preserve"> 16:30</w:t>
      </w:r>
      <w:r w:rsidR="005C07B1" w:rsidRPr="00BD677A">
        <w:rPr>
          <w:bCs/>
        </w:rPr>
        <w:t xml:space="preserve"> är sista dag för beslutsattest och </w:t>
      </w:r>
      <w:proofErr w:type="spellStart"/>
      <w:r w:rsidR="005C07B1" w:rsidRPr="00BD677A">
        <w:rPr>
          <w:bCs/>
        </w:rPr>
        <w:t>slutkontering</w:t>
      </w:r>
      <w:proofErr w:type="spellEnd"/>
      <w:r w:rsidR="005C07B1" w:rsidRPr="00BD677A">
        <w:rPr>
          <w:bCs/>
        </w:rPr>
        <w:t xml:space="preserve"> av interna fakturor</w:t>
      </w:r>
    </w:p>
    <w:p w14:paraId="4ADCD0CA" w14:textId="5ED4DD29" w:rsidR="00D92077" w:rsidRPr="00D92077" w:rsidRDefault="00C5417C" w:rsidP="00D92077">
      <w:pPr>
        <w:numPr>
          <w:ilvl w:val="0"/>
          <w:numId w:val="2"/>
        </w:numPr>
        <w:spacing w:before="120" w:line="240" w:lineRule="auto"/>
        <w:rPr>
          <w:bCs/>
        </w:rPr>
      </w:pPr>
      <w:r w:rsidRPr="00BD677A">
        <w:rPr>
          <w:b/>
        </w:rPr>
        <w:t>2026</w:t>
      </w:r>
      <w:r w:rsidR="00246F8E" w:rsidRPr="00BD677A">
        <w:rPr>
          <w:b/>
        </w:rPr>
        <w:t>-01-</w:t>
      </w:r>
      <w:r w:rsidR="007B291A" w:rsidRPr="00BD677A">
        <w:rPr>
          <w:b/>
        </w:rPr>
        <w:t>0</w:t>
      </w:r>
      <w:r w:rsidR="00BD677A">
        <w:rPr>
          <w:b/>
        </w:rPr>
        <w:t>9</w:t>
      </w:r>
      <w:r w:rsidR="00246F8E" w:rsidRPr="00BD677A">
        <w:rPr>
          <w:b/>
        </w:rPr>
        <w:t xml:space="preserve"> </w:t>
      </w:r>
      <w:proofErr w:type="spellStart"/>
      <w:r w:rsidR="00246F8E" w:rsidRPr="00BD677A">
        <w:rPr>
          <w:b/>
        </w:rPr>
        <w:t>kl</w:t>
      </w:r>
      <w:proofErr w:type="spellEnd"/>
      <w:r w:rsidR="00246F8E" w:rsidRPr="00BD677A">
        <w:rPr>
          <w:b/>
        </w:rPr>
        <w:t xml:space="preserve"> </w:t>
      </w:r>
      <w:r w:rsidR="00284C89" w:rsidRPr="00BD677A">
        <w:rPr>
          <w:b/>
        </w:rPr>
        <w:t>13:00</w:t>
      </w:r>
      <w:r w:rsidR="00D154BD" w:rsidRPr="00BD677A">
        <w:rPr>
          <w:bCs/>
        </w:rPr>
        <w:t xml:space="preserve"> </w:t>
      </w:r>
      <w:r w:rsidR="00D92077" w:rsidRPr="00BD677A">
        <w:rPr>
          <w:bCs/>
        </w:rPr>
        <w:t xml:space="preserve">ska beslutsattest på externa leverantörsfakturor </w:t>
      </w:r>
      <w:r w:rsidR="00D92077" w:rsidRPr="00D92077">
        <w:rPr>
          <w:bCs/>
        </w:rPr>
        <w:t xml:space="preserve">gällande år 2025 vara gjorda i UBW </w:t>
      </w:r>
    </w:p>
    <w:p w14:paraId="5AD67FE8" w14:textId="77777777" w:rsidR="005C07B1" w:rsidRDefault="005C07B1" w:rsidP="005C07B1">
      <w:pPr>
        <w:pStyle w:val="Liststycke"/>
      </w:pPr>
    </w:p>
    <w:bookmarkEnd w:id="42"/>
    <w:p w14:paraId="6BA680DE" w14:textId="7E8AFF10" w:rsidR="005C07B1" w:rsidRDefault="00284C89" w:rsidP="00246F8E">
      <w:r w:rsidRPr="005B5660">
        <w:rPr>
          <w:bCs/>
        </w:rPr>
        <w:t>Interna leverantörsfakturor</w:t>
      </w:r>
      <w:r w:rsidRPr="00246F8E">
        <w:t xml:space="preserve"> får inte periodiseras mellan åren, </w:t>
      </w:r>
      <w:r w:rsidR="00673C7A">
        <w:t>och ska därför</w:t>
      </w:r>
      <w:r w:rsidRPr="00246F8E">
        <w:t xml:space="preserve"> konteras och attesteras </w:t>
      </w:r>
      <w:r w:rsidR="005C07B1">
        <w:t xml:space="preserve">senast </w:t>
      </w:r>
      <w:r w:rsidR="00D92077">
        <w:t>8</w:t>
      </w:r>
      <w:r w:rsidR="005C07B1">
        <w:t xml:space="preserve"> januari </w:t>
      </w:r>
      <w:r w:rsidR="00C5417C">
        <w:t>2026</w:t>
      </w:r>
      <w:r w:rsidR="005C07B1">
        <w:t xml:space="preserve"> </w:t>
      </w:r>
      <w:proofErr w:type="spellStart"/>
      <w:r w:rsidR="005C07B1">
        <w:t>kl</w:t>
      </w:r>
      <w:proofErr w:type="spellEnd"/>
      <w:r w:rsidR="005C07B1">
        <w:t xml:space="preserve"> 16:30.</w:t>
      </w:r>
      <w:r w:rsidRPr="0071146A">
        <w:t xml:space="preserve"> </w:t>
      </w:r>
    </w:p>
    <w:p w14:paraId="48521358" w14:textId="77777777" w:rsidR="005C07B1" w:rsidRDefault="005C07B1" w:rsidP="00246F8E"/>
    <w:p w14:paraId="65AB9BED" w14:textId="18D27238" w:rsidR="00246F8E" w:rsidRDefault="001110F3" w:rsidP="00246F8E">
      <w:r w:rsidRPr="001110F3">
        <w:t xml:space="preserve">Alla fakturor ska ha korrekt kostnadskontering per den </w:t>
      </w:r>
      <w:r w:rsidR="00C5417C">
        <w:rPr>
          <w:b/>
          <w:bCs/>
        </w:rPr>
        <w:t>2026</w:t>
      </w:r>
      <w:r w:rsidRPr="001110F3">
        <w:rPr>
          <w:b/>
          <w:bCs/>
        </w:rPr>
        <w:t>-01-0</w:t>
      </w:r>
      <w:r w:rsidR="00BD677A">
        <w:rPr>
          <w:b/>
          <w:bCs/>
        </w:rPr>
        <w:t>9</w:t>
      </w:r>
      <w:r w:rsidRPr="001110F3">
        <w:rPr>
          <w:b/>
          <w:bCs/>
        </w:rPr>
        <w:t xml:space="preserve"> </w:t>
      </w:r>
      <w:proofErr w:type="spellStart"/>
      <w:r w:rsidRPr="001110F3">
        <w:rPr>
          <w:b/>
          <w:bCs/>
        </w:rPr>
        <w:t>kl</w:t>
      </w:r>
      <w:proofErr w:type="spellEnd"/>
      <w:r w:rsidRPr="001110F3">
        <w:rPr>
          <w:b/>
          <w:bCs/>
        </w:rPr>
        <w:t xml:space="preserve"> 13:00 </w:t>
      </w:r>
      <w:r w:rsidRPr="001110F3">
        <w:t>eftersom inget får finnas kvar på</w:t>
      </w:r>
      <w:r w:rsidRPr="001110F3">
        <w:rPr>
          <w:b/>
          <w:bCs/>
        </w:rPr>
        <w:t xml:space="preserve"> </w:t>
      </w:r>
      <w:r w:rsidR="00246F8E" w:rsidRPr="001110F3">
        <w:t>preliminärkonto 48500</w:t>
      </w:r>
      <w:r w:rsidRPr="001110F3">
        <w:t xml:space="preserve"> i bokslutet. </w:t>
      </w:r>
      <w:r w:rsidR="00246F8E" w:rsidRPr="001110F3">
        <w:t>Ing</w:t>
      </w:r>
      <w:r w:rsidR="008A37FB" w:rsidRPr="001110F3">
        <w:t xml:space="preserve">a manuella bokningar får </w:t>
      </w:r>
      <w:r w:rsidR="00246F8E" w:rsidRPr="001110F3">
        <w:t>göras på konto 48500</w:t>
      </w:r>
      <w:r w:rsidRPr="001110F3">
        <w:t>.</w:t>
      </w:r>
      <w:r>
        <w:t xml:space="preserve"> </w:t>
      </w:r>
    </w:p>
    <w:p w14:paraId="5B06576D" w14:textId="77777777" w:rsidR="007866E3" w:rsidRDefault="007866E3" w:rsidP="00246F8E"/>
    <w:p w14:paraId="76D612D1" w14:textId="6B676502" w:rsidR="007866E3" w:rsidRDefault="007866E3" w:rsidP="007866E3">
      <w:pPr>
        <w:pStyle w:val="Rubrik3"/>
      </w:pPr>
      <w:r>
        <w:rPr>
          <w:u w:val="single"/>
        </w:rPr>
        <w:t>Bokföringsfiler från försystem eller Excel</w:t>
      </w:r>
    </w:p>
    <w:p w14:paraId="04240DA7" w14:textId="3567F995" w:rsidR="007866E3" w:rsidRDefault="007866E3" w:rsidP="007866E3">
      <w:pPr>
        <w:spacing w:before="120"/>
        <w:rPr>
          <w:rFonts w:eastAsiaTheme="minorHAnsi"/>
        </w:rPr>
      </w:pPr>
      <w:r>
        <w:t xml:space="preserve">Bokföringsfiler med </w:t>
      </w:r>
      <w:proofErr w:type="spellStart"/>
      <w:r>
        <w:t>utbetalninger</w:t>
      </w:r>
      <w:proofErr w:type="spellEnd"/>
      <w:r>
        <w:t xml:space="preserve"> som avser 2025 ska vara Redovisningsenheten tillhanda senast </w:t>
      </w:r>
      <w:r w:rsidRPr="007866E3">
        <w:rPr>
          <w:b/>
          <w:bCs/>
        </w:rPr>
        <w:t>2025-12-19</w:t>
      </w:r>
      <w:r>
        <w:t xml:space="preserve">. Du som lämnar filerna är ansvarig för att filerna har korrekt bokföringsdatum och innehåll. </w:t>
      </w:r>
    </w:p>
    <w:p w14:paraId="331B5246" w14:textId="3A301D99" w:rsidR="00163CD8" w:rsidRDefault="00163CD8" w:rsidP="00246F8E"/>
    <w:bookmarkEnd w:id="40"/>
    <w:p w14:paraId="7A6DC072" w14:textId="77777777" w:rsidR="00C27D13" w:rsidRDefault="00C27D13" w:rsidP="00C27D13">
      <w:pPr>
        <w:pStyle w:val="Rubrik3"/>
      </w:pPr>
      <w:r>
        <w:t>Tvistiga fakturor</w:t>
      </w:r>
    </w:p>
    <w:p w14:paraId="5F7CDF81" w14:textId="6283721C" w:rsidR="00C27D13" w:rsidRPr="00FD04F5" w:rsidRDefault="00C27D13" w:rsidP="00C27D13">
      <w:r>
        <w:t>Det går inte att</w:t>
      </w:r>
      <w:r w:rsidRPr="00FD04F5">
        <w:t xml:space="preserve"> kontera fakturor </w:t>
      </w:r>
      <w:r>
        <w:t xml:space="preserve">direkt </w:t>
      </w:r>
      <w:r w:rsidRPr="00FD04F5">
        <w:t xml:space="preserve">på konto 16690 Tvistiga leverantörsfakturor. </w:t>
      </w:r>
      <w:r>
        <w:t>Rutinen för tvistiga fakturor är</w:t>
      </w:r>
      <w:r w:rsidRPr="00FD04F5">
        <w:t xml:space="preserve"> att fakturor som vi inväntar kreditfaktura på eller har andra frågetecken kring ska konteras på det ”riktiga” kostnadskontot och därefter </w:t>
      </w:r>
      <w:r>
        <w:t>”</w:t>
      </w:r>
      <w:r w:rsidRPr="00FD04F5">
        <w:t>Parkera</w:t>
      </w:r>
      <w:r>
        <w:t>s”</w:t>
      </w:r>
      <w:r w:rsidRPr="00FD04F5">
        <w:t xml:space="preserve"> fakturan tills den är utredd. Om det är en riktig tvist med leverantören och tvisten är tagen till domstol då </w:t>
      </w:r>
      <w:r>
        <w:t>ska fakturan</w:t>
      </w:r>
      <w:r w:rsidRPr="00FD04F5">
        <w:t xml:space="preserve"> bokföra</w:t>
      </w:r>
      <w:r>
        <w:t>s</w:t>
      </w:r>
      <w:r w:rsidRPr="00FD04F5">
        <w:t xml:space="preserve"> mot konto 16690 Tvistiga leverantörsfakturor. Kontering på konto 16690 kan </w:t>
      </w:r>
      <w:r>
        <w:t xml:space="preserve">endast </w:t>
      </w:r>
      <w:r w:rsidRPr="00FD04F5">
        <w:t xml:space="preserve">göras i klienten i UBW. </w:t>
      </w:r>
    </w:p>
    <w:p w14:paraId="286FF195" w14:textId="77777777" w:rsidR="007A708C" w:rsidRPr="003773D0" w:rsidRDefault="007A708C" w:rsidP="007A708C"/>
    <w:p w14:paraId="6993B1D3" w14:textId="3CEFE5EF" w:rsidR="00E779E1" w:rsidRDefault="00E779E1" w:rsidP="00E779E1">
      <w:pPr>
        <w:pStyle w:val="Rubrik3"/>
        <w:spacing w:before="120"/>
      </w:pPr>
      <w:bookmarkStart w:id="43" w:name="_Toc180492351"/>
      <w:r w:rsidRPr="00D91E71">
        <w:t>Utbetalningsorder</w:t>
      </w:r>
      <w:bookmarkEnd w:id="43"/>
      <w:r w:rsidR="004971E0">
        <w:t xml:space="preserve"> och </w:t>
      </w:r>
      <w:proofErr w:type="spellStart"/>
      <w:r w:rsidR="004971E0">
        <w:t>utläggsappen</w:t>
      </w:r>
      <w:proofErr w:type="spellEnd"/>
    </w:p>
    <w:p w14:paraId="2031ED1A" w14:textId="77777777" w:rsidR="00D6234E" w:rsidRPr="00D6234E" w:rsidRDefault="00D92077" w:rsidP="005C07B1">
      <w:pPr>
        <w:rPr>
          <w:b/>
        </w:rPr>
      </w:pPr>
      <w:r w:rsidRPr="00D6234E">
        <w:t xml:space="preserve">Utbetalningsorder, ej personliga </w:t>
      </w:r>
      <w:proofErr w:type="gramStart"/>
      <w:r w:rsidRPr="00D6234E">
        <w:t>utlägg  –</w:t>
      </w:r>
      <w:proofErr w:type="gramEnd"/>
      <w:r w:rsidRPr="00D6234E">
        <w:t xml:space="preserve"> utbetalningsorder med underlag för kostnader avseende år 2025 ska vara redovisningsenheten tillhanda, senast </w:t>
      </w:r>
      <w:r w:rsidRPr="00D6234E">
        <w:rPr>
          <w:b/>
        </w:rPr>
        <w:t xml:space="preserve">2025-12-19. </w:t>
      </w:r>
    </w:p>
    <w:p w14:paraId="5A754675" w14:textId="77777777" w:rsidR="00884ADE" w:rsidRDefault="00884ADE" w:rsidP="005C07B1"/>
    <w:p w14:paraId="3245C854" w14:textId="45202F50" w:rsidR="00D6234E" w:rsidRPr="00D6234E" w:rsidRDefault="00D6234E" w:rsidP="005C07B1">
      <w:proofErr w:type="spellStart"/>
      <w:r w:rsidRPr="00D6234E">
        <w:t>Utläggsappen</w:t>
      </w:r>
      <w:proofErr w:type="spellEnd"/>
      <w:r w:rsidRPr="00D6234E">
        <w:t xml:space="preserve">, personliga utlägg för anställda - sista dag att attestera utlägg i </w:t>
      </w:r>
      <w:proofErr w:type="spellStart"/>
      <w:r w:rsidRPr="00D6234E">
        <w:t>utläggsappen</w:t>
      </w:r>
      <w:proofErr w:type="spellEnd"/>
      <w:r w:rsidRPr="00D6234E">
        <w:t xml:space="preserve"> för år 2025 är </w:t>
      </w:r>
      <w:r w:rsidRPr="00D6234E">
        <w:rPr>
          <w:b/>
          <w:bCs/>
        </w:rPr>
        <w:t>2025-12-12</w:t>
      </w:r>
      <w:r w:rsidRPr="00D6234E">
        <w:t>, för utbetalning med decemberlönen. Utlägg som inte är korrekta eller kompletta med underlag måste rättas innan 2025-12-12 för att hinna bokföras och utbetalas år 2025. Utlägg som beslutsattesteras efter 2025-12-12 kommer bokföras på år 2026 och utbetalas med januarilönen. Utläggen måste vara beslutsattesterade och korrekta/kompletta senast 2026-01-08 för utbetalning med januarilönen.</w:t>
      </w:r>
    </w:p>
    <w:p w14:paraId="768F0D05" w14:textId="563C11AE" w:rsidR="00E779E1" w:rsidRPr="002368DD" w:rsidRDefault="00E779E1" w:rsidP="002368DD">
      <w:pPr>
        <w:pStyle w:val="Rubrik2"/>
      </w:pPr>
      <w:bookmarkStart w:id="44" w:name="_Hlt463696012"/>
      <w:bookmarkStart w:id="45" w:name="_Toc530463131"/>
      <w:bookmarkStart w:id="46" w:name="_Toc23842500"/>
      <w:bookmarkStart w:id="47" w:name="_Toc23844596"/>
      <w:bookmarkStart w:id="48" w:name="_Toc23845066"/>
      <w:bookmarkStart w:id="49" w:name="_Toc23845776"/>
      <w:bookmarkStart w:id="50" w:name="_Toc23846400"/>
      <w:bookmarkStart w:id="51" w:name="_Toc23911887"/>
      <w:bookmarkStart w:id="52" w:name="_Toc26606232"/>
      <w:bookmarkStart w:id="53" w:name="_Toc86034041"/>
      <w:bookmarkStart w:id="54" w:name="_Toc180492352"/>
      <w:bookmarkStart w:id="55" w:name="_Toc530463139"/>
      <w:bookmarkStart w:id="56" w:name="_Toc23842508"/>
      <w:bookmarkStart w:id="57" w:name="_Toc23844602"/>
      <w:bookmarkStart w:id="58" w:name="_Toc23845074"/>
      <w:bookmarkStart w:id="59" w:name="_Toc23845784"/>
      <w:bookmarkStart w:id="60" w:name="_Toc23846408"/>
      <w:bookmarkEnd w:id="44"/>
      <w:r w:rsidRPr="002368DD">
        <w:t xml:space="preserve">Sista bokföringsdag för år </w:t>
      </w:r>
      <w:bookmarkEnd w:id="45"/>
      <w:bookmarkEnd w:id="46"/>
      <w:bookmarkEnd w:id="47"/>
      <w:bookmarkEnd w:id="48"/>
      <w:bookmarkEnd w:id="49"/>
      <w:bookmarkEnd w:id="50"/>
      <w:bookmarkEnd w:id="51"/>
      <w:bookmarkEnd w:id="52"/>
      <w:bookmarkEnd w:id="53"/>
      <w:r w:rsidR="00C5417C">
        <w:t>2025</w:t>
      </w:r>
      <w:bookmarkEnd w:id="54"/>
    </w:p>
    <w:p w14:paraId="7AF67F0B" w14:textId="77777777" w:rsidR="00BB277E" w:rsidRPr="00533C3F" w:rsidRDefault="00BB277E" w:rsidP="00BB277E">
      <w:pPr>
        <w:pStyle w:val="Rubrik3"/>
        <w:spacing w:before="120"/>
      </w:pPr>
      <w:bookmarkStart w:id="61" w:name="_Toc23911888"/>
      <w:bookmarkStart w:id="62" w:name="_Toc26606233"/>
      <w:bookmarkStart w:id="63" w:name="_Toc86034042"/>
      <w:bookmarkStart w:id="64" w:name="_Toc180492353"/>
      <w:r w:rsidRPr="00204916">
        <w:t>Bokföringsorder</w:t>
      </w:r>
      <w:bookmarkEnd w:id="61"/>
      <w:bookmarkEnd w:id="62"/>
      <w:bookmarkEnd w:id="63"/>
      <w:bookmarkEnd w:id="64"/>
    </w:p>
    <w:p w14:paraId="5D74B172" w14:textId="298FBDBF" w:rsidR="00BB277E" w:rsidRDefault="00BB277E" w:rsidP="00BB277E">
      <w:pPr>
        <w:rPr>
          <w:b/>
          <w:color w:val="000000"/>
        </w:rPr>
      </w:pPr>
      <w:r>
        <w:t>Den</w:t>
      </w:r>
      <w:r w:rsidRPr="00204916">
        <w:t xml:space="preserve"> sista dag</w:t>
      </w:r>
      <w:r>
        <w:t>en</w:t>
      </w:r>
      <w:r w:rsidRPr="00204916">
        <w:t xml:space="preserve"> för </w:t>
      </w:r>
      <w:r w:rsidRPr="009B47B6">
        <w:t xml:space="preserve">att </w:t>
      </w:r>
      <w:r>
        <w:t xml:space="preserve">beslutsattestera </w:t>
      </w:r>
      <w:r w:rsidRPr="009B47B6">
        <w:t>bokföringsorder</w:t>
      </w:r>
      <w:r>
        <w:t xml:space="preserve"> </w:t>
      </w:r>
      <w:r w:rsidRPr="00204916">
        <w:t xml:space="preserve">avseende </w:t>
      </w:r>
      <w:r w:rsidR="00C5417C">
        <w:t>2025</w:t>
      </w:r>
      <w:r>
        <w:t xml:space="preserve"> är </w:t>
      </w:r>
      <w:r w:rsidR="00C5417C">
        <w:rPr>
          <w:b/>
        </w:rPr>
        <w:t>2026</w:t>
      </w:r>
      <w:r w:rsidRPr="00784597">
        <w:rPr>
          <w:b/>
        </w:rPr>
        <w:t>-01-</w:t>
      </w:r>
      <w:r>
        <w:rPr>
          <w:b/>
        </w:rPr>
        <w:t>1</w:t>
      </w:r>
      <w:r w:rsidR="00BD677A">
        <w:rPr>
          <w:b/>
        </w:rPr>
        <w:t>5</w:t>
      </w:r>
      <w:r w:rsidRPr="00204916">
        <w:t>.</w:t>
      </w:r>
      <w:r>
        <w:t xml:space="preserve"> R</w:t>
      </w:r>
      <w:r w:rsidRPr="00204916">
        <w:t xml:space="preserve">espektive verksamhet ansvarar för att </w:t>
      </w:r>
      <w:r>
        <w:t xml:space="preserve">deras </w:t>
      </w:r>
      <w:r w:rsidRPr="00204916">
        <w:t>bokföringsord</w:t>
      </w:r>
      <w:r>
        <w:t>er</w:t>
      </w:r>
      <w:r w:rsidRPr="00204916">
        <w:t xml:space="preserve"> blir </w:t>
      </w:r>
      <w:r w:rsidR="00C27D13">
        <w:t>bokförda</w:t>
      </w:r>
      <w:r w:rsidRPr="00204916">
        <w:t xml:space="preserve">. Det är den verksamhet som får intäktsposten på bokföringsordern som är ansvarig för att den blir </w:t>
      </w:r>
      <w:r w:rsidR="000C3229">
        <w:t>bokförd</w:t>
      </w:r>
      <w:r w:rsidRPr="00204916">
        <w:t>.</w:t>
      </w:r>
    </w:p>
    <w:p w14:paraId="60C84458" w14:textId="77777777" w:rsidR="00BB277E" w:rsidRPr="002D6668" w:rsidRDefault="00BB277E" w:rsidP="00BB277E">
      <w:pPr>
        <w:rPr>
          <w:b/>
        </w:rPr>
      </w:pPr>
    </w:p>
    <w:p w14:paraId="7DF2CD51" w14:textId="63B1E60D" w:rsidR="00BB277E" w:rsidRPr="00204916" w:rsidRDefault="00C5417C" w:rsidP="00BB277E">
      <w:pPr>
        <w:rPr>
          <w:b/>
        </w:rPr>
      </w:pPr>
      <w:r>
        <w:rPr>
          <w:b/>
        </w:rPr>
        <w:t>2026</w:t>
      </w:r>
      <w:r w:rsidR="00BB277E">
        <w:rPr>
          <w:b/>
        </w:rPr>
        <w:t>-01-</w:t>
      </w:r>
      <w:r w:rsidR="000C3229">
        <w:rPr>
          <w:b/>
        </w:rPr>
        <w:t>1</w:t>
      </w:r>
      <w:r w:rsidR="00BD677A">
        <w:rPr>
          <w:b/>
        </w:rPr>
        <w:t>6</w:t>
      </w:r>
      <w:r w:rsidR="00BB277E">
        <w:rPr>
          <w:b/>
        </w:rPr>
        <w:t xml:space="preserve"> </w:t>
      </w:r>
      <w:r w:rsidR="00BB277E">
        <w:t>är kontroll</w:t>
      </w:r>
      <w:r w:rsidR="00291AD9">
        <w:t xml:space="preserve">- och </w:t>
      </w:r>
      <w:r w:rsidR="00BB277E">
        <w:t>avstämningsdag för ekonomer</w:t>
      </w:r>
      <w:r w:rsidR="00291AD9">
        <w:t>/controllers</w:t>
      </w:r>
      <w:r w:rsidR="00BB277E">
        <w:t>. Eventuel</w:t>
      </w:r>
      <w:r w:rsidR="00291AD9">
        <w:t xml:space="preserve">la </w:t>
      </w:r>
      <w:r w:rsidR="00BB277E">
        <w:t>justering</w:t>
      </w:r>
      <w:r w:rsidR="00291AD9">
        <w:t xml:space="preserve">ar och rättningar </w:t>
      </w:r>
      <w:r w:rsidR="00BB277E">
        <w:t xml:space="preserve">får endast ske inom sin egen verksamhet/nämnd. </w:t>
      </w:r>
    </w:p>
    <w:p w14:paraId="49E7FA74" w14:textId="77777777" w:rsidR="002368DD" w:rsidRDefault="002368DD" w:rsidP="00E779E1">
      <w:pPr>
        <w:spacing w:before="120"/>
      </w:pPr>
    </w:p>
    <w:p w14:paraId="6380146C" w14:textId="6B1762B7" w:rsidR="00B97329" w:rsidRPr="00B97329" w:rsidRDefault="00B97329" w:rsidP="002368DD">
      <w:pPr>
        <w:pStyle w:val="Rubrik3"/>
      </w:pPr>
      <w:bookmarkStart w:id="65" w:name="_Toc180492354"/>
      <w:r w:rsidRPr="00B97329">
        <w:t>Period utifrån vilket år som avses</w:t>
      </w:r>
      <w:bookmarkEnd w:id="65"/>
    </w:p>
    <w:p w14:paraId="3FED9C83" w14:textId="77777777" w:rsidR="00BB277E" w:rsidRPr="00204916" w:rsidRDefault="00BB277E" w:rsidP="00BB277E">
      <w:pPr>
        <w:spacing w:before="120"/>
      </w:pPr>
      <w:r w:rsidRPr="00204916">
        <w:t xml:space="preserve">När man registrerar </w:t>
      </w:r>
      <w:r>
        <w:t xml:space="preserve">kundfakturor, </w:t>
      </w:r>
      <w:r w:rsidRPr="00204916">
        <w:t>leverantörsfakturor, bokföringsorder och intern</w:t>
      </w:r>
      <w:r>
        <w:t>fakturor</w:t>
      </w:r>
      <w:r w:rsidRPr="00204916">
        <w:t xml:space="preserve"> gäller det att vara mycket uppmärksam på b</w:t>
      </w:r>
      <w:r>
        <w:t>okföringsdatum vid registrering. Ekonomisystemet</w:t>
      </w:r>
      <w:r w:rsidRPr="00204916">
        <w:t xml:space="preserve"> föreslår </w:t>
      </w:r>
      <w:r>
        <w:t xml:space="preserve">perioden utifrån </w:t>
      </w:r>
      <w:r w:rsidRPr="00204916">
        <w:t>da</w:t>
      </w:r>
      <w:r>
        <w:t xml:space="preserve">gens datum som bokföringsdatum varför man kan behöva ändra </w:t>
      </w:r>
      <w:r w:rsidRPr="00B97329">
        <w:rPr>
          <w:u w:val="single"/>
        </w:rPr>
        <w:t xml:space="preserve">period </w:t>
      </w:r>
      <w:r>
        <w:t>manuellt beroende på vilket år posten ska bokföras.</w:t>
      </w:r>
    </w:p>
    <w:p w14:paraId="199A35F8" w14:textId="7D274DAB" w:rsidR="00BB277E" w:rsidRDefault="00BB277E" w:rsidP="00BB277E">
      <w:pPr>
        <w:spacing w:before="120"/>
      </w:pPr>
      <w:r w:rsidRPr="00204916">
        <w:t xml:space="preserve">Vid alla typer av bokföring kring årsskiftet måste det tydligt anges om det avser </w:t>
      </w:r>
      <w:r w:rsidR="00C5417C">
        <w:t>2025</w:t>
      </w:r>
      <w:r>
        <w:t xml:space="preserve"> eller </w:t>
      </w:r>
      <w:r w:rsidR="00C5417C">
        <w:t>2026</w:t>
      </w:r>
      <w:r>
        <w:t xml:space="preserve"> </w:t>
      </w:r>
      <w:r w:rsidRPr="00204916">
        <w:t xml:space="preserve">för att inte riskera att kostnader </w:t>
      </w:r>
      <w:r>
        <w:t xml:space="preserve">eller intäkter bokförs på fel år. </w:t>
      </w:r>
    </w:p>
    <w:p w14:paraId="6167F707" w14:textId="77777777" w:rsidR="00BB277E" w:rsidRDefault="00BB277E" w:rsidP="002368DD"/>
    <w:p w14:paraId="439C5CBC" w14:textId="31DEE624" w:rsidR="002D102B" w:rsidRDefault="002D102B" w:rsidP="002368DD">
      <w:r>
        <w:t>Intäk</w:t>
      </w:r>
      <w:r w:rsidR="009730DF">
        <w:t>t</w:t>
      </w:r>
      <w:r>
        <w:t xml:space="preserve">er och kostnader som periodiseras på </w:t>
      </w:r>
      <w:r w:rsidR="00C5417C">
        <w:t>2025</w:t>
      </w:r>
      <w:r>
        <w:t xml:space="preserve"> ska ha verifikationsdatum </w:t>
      </w:r>
      <w:r w:rsidR="00C5417C">
        <w:t>2025</w:t>
      </w:r>
      <w:r w:rsidR="00C132E4">
        <w:t>-</w:t>
      </w:r>
      <w:r w:rsidR="00D54039">
        <w:t>12</w:t>
      </w:r>
      <w:r w:rsidR="00C132E4">
        <w:t>-</w:t>
      </w:r>
      <w:r w:rsidR="00D54039">
        <w:t xml:space="preserve">31 med period </w:t>
      </w:r>
      <w:proofErr w:type="gramStart"/>
      <w:r w:rsidR="00C5417C">
        <w:t>2025</w:t>
      </w:r>
      <w:r w:rsidR="00C132E4">
        <w:t>-</w:t>
      </w:r>
      <w:r>
        <w:t>12</w:t>
      </w:r>
      <w:proofErr w:type="gramEnd"/>
      <w:r>
        <w:t>.</w:t>
      </w:r>
    </w:p>
    <w:p w14:paraId="50D1E132" w14:textId="77777777" w:rsidR="00E779E1" w:rsidRPr="002368DD" w:rsidRDefault="00E779E1" w:rsidP="002368DD">
      <w:pPr>
        <w:pStyle w:val="Rubrik2"/>
      </w:pPr>
      <w:bookmarkStart w:id="66" w:name="_Hlt463696021"/>
      <w:bookmarkStart w:id="67" w:name="_Toc530463141"/>
      <w:bookmarkStart w:id="68" w:name="_Toc23842510"/>
      <w:bookmarkStart w:id="69" w:name="_Toc23844604"/>
      <w:bookmarkStart w:id="70" w:name="_Toc23845076"/>
      <w:bookmarkStart w:id="71" w:name="_Toc23845786"/>
      <w:bookmarkStart w:id="72" w:name="_Toc23846410"/>
      <w:bookmarkStart w:id="73" w:name="_Toc23911890"/>
      <w:bookmarkStart w:id="74" w:name="_Toc26606235"/>
      <w:bookmarkStart w:id="75" w:name="_Toc86034044"/>
      <w:bookmarkStart w:id="76" w:name="_Toc180492355"/>
      <w:bookmarkEnd w:id="55"/>
      <w:bookmarkEnd w:id="56"/>
      <w:bookmarkEnd w:id="57"/>
      <w:bookmarkEnd w:id="58"/>
      <w:bookmarkEnd w:id="59"/>
      <w:bookmarkEnd w:id="60"/>
      <w:bookmarkEnd w:id="66"/>
      <w:r w:rsidRPr="002368DD">
        <w:t>Integrationsfiler till ekonomisystemet</w:t>
      </w:r>
      <w:bookmarkEnd w:id="67"/>
      <w:bookmarkEnd w:id="68"/>
      <w:bookmarkEnd w:id="69"/>
      <w:bookmarkEnd w:id="70"/>
      <w:bookmarkEnd w:id="71"/>
      <w:bookmarkEnd w:id="72"/>
      <w:bookmarkEnd w:id="73"/>
      <w:bookmarkEnd w:id="74"/>
      <w:bookmarkEnd w:id="75"/>
      <w:bookmarkEnd w:id="76"/>
    </w:p>
    <w:p w14:paraId="1EB90E43" w14:textId="7EF8F998" w:rsidR="00E779E1" w:rsidRDefault="00E779E1" w:rsidP="002368DD">
      <w:r w:rsidRPr="00204916">
        <w:t xml:space="preserve">Du som lämnar bokföringsfiler från ett försystem till ekonomisystemet är ansvarig för att integrationsfilen har rätt bokföringsdatum. Det gäller både i samband med bokslutet och löpande under året. Kommunens regler för periodisering </w:t>
      </w:r>
      <w:r w:rsidR="00246F8E">
        <w:t>ska</w:t>
      </w:r>
      <w:r w:rsidRPr="00204916">
        <w:t xml:space="preserve"> följas. </w:t>
      </w:r>
      <w:r w:rsidRPr="006061DC">
        <w:t xml:space="preserve">Brytdag är </w:t>
      </w:r>
      <w:r w:rsidR="00C5417C" w:rsidRPr="006061DC">
        <w:rPr>
          <w:b/>
        </w:rPr>
        <w:t>2026</w:t>
      </w:r>
      <w:r w:rsidR="00990916" w:rsidRPr="006061DC">
        <w:rPr>
          <w:b/>
        </w:rPr>
        <w:t>-01-</w:t>
      </w:r>
      <w:r w:rsidR="007B291A" w:rsidRPr="006061DC">
        <w:rPr>
          <w:b/>
        </w:rPr>
        <w:t>0</w:t>
      </w:r>
      <w:r w:rsidR="007613AC" w:rsidRPr="006061DC">
        <w:rPr>
          <w:b/>
        </w:rPr>
        <w:t>9</w:t>
      </w:r>
      <w:r w:rsidRPr="006061DC">
        <w:t>.</w:t>
      </w:r>
      <w:r w:rsidRPr="00204916">
        <w:t xml:space="preserve"> </w:t>
      </w:r>
    </w:p>
    <w:p w14:paraId="3C64E4AD" w14:textId="77777777" w:rsidR="002368DD" w:rsidRDefault="002368DD" w:rsidP="002368DD"/>
    <w:p w14:paraId="2E2009D7" w14:textId="5BB448AD" w:rsidR="00673455" w:rsidRDefault="003A33E9" w:rsidP="002368DD">
      <w:bookmarkStart w:id="77" w:name="_Hlk53475503"/>
      <w:r>
        <w:t>För de enheter som använder sig av tidredovisning är</w:t>
      </w:r>
      <w:r w:rsidR="00A72B5C">
        <w:t xml:space="preserve"> det följande tidplan som gäller</w:t>
      </w:r>
      <w:r w:rsidR="00634CF3">
        <w:t xml:space="preserve"> </w:t>
      </w:r>
      <w:r w:rsidR="00A72B5C">
        <w:t>för den tid som ska fakturer</w:t>
      </w:r>
      <w:r w:rsidR="00634CF3">
        <w:t>a</w:t>
      </w:r>
      <w:r w:rsidR="00A72B5C">
        <w:t xml:space="preserve">s internt eller externt. Den </w:t>
      </w:r>
      <w:r w:rsidR="00C5417C">
        <w:rPr>
          <w:b/>
          <w:bCs/>
        </w:rPr>
        <w:t>2025</w:t>
      </w:r>
      <w:r w:rsidR="00A72B5C" w:rsidRPr="00A72B5C">
        <w:rPr>
          <w:b/>
          <w:bCs/>
        </w:rPr>
        <w:t>-12-</w:t>
      </w:r>
      <w:r w:rsidR="00912E09">
        <w:rPr>
          <w:b/>
          <w:bCs/>
        </w:rPr>
        <w:t>19</w:t>
      </w:r>
      <w:r w:rsidR="00673455">
        <w:rPr>
          <w:b/>
          <w:bCs/>
        </w:rPr>
        <w:t xml:space="preserve"> </w:t>
      </w:r>
      <w:proofErr w:type="spellStart"/>
      <w:r w:rsidR="00673455">
        <w:rPr>
          <w:b/>
          <w:bCs/>
        </w:rPr>
        <w:t>kl</w:t>
      </w:r>
      <w:proofErr w:type="spellEnd"/>
      <w:r w:rsidR="00673455">
        <w:rPr>
          <w:b/>
          <w:bCs/>
        </w:rPr>
        <w:t xml:space="preserve"> </w:t>
      </w:r>
      <w:proofErr w:type="gramStart"/>
      <w:r w:rsidR="00673455">
        <w:rPr>
          <w:b/>
          <w:bCs/>
        </w:rPr>
        <w:t xml:space="preserve">10 </w:t>
      </w:r>
      <w:r w:rsidR="00A72B5C">
        <w:t xml:space="preserve"> är</w:t>
      </w:r>
      <w:proofErr w:type="gramEnd"/>
      <w:r w:rsidR="00A72B5C">
        <w:t xml:space="preserve"> sista dagen att </w:t>
      </w:r>
      <w:r w:rsidR="00673455">
        <w:t xml:space="preserve">attestera tid som ska faktureras för </w:t>
      </w:r>
      <w:r w:rsidR="00C5417C">
        <w:t>2025</w:t>
      </w:r>
      <w:r w:rsidR="00673455">
        <w:t xml:space="preserve">, därefter </w:t>
      </w:r>
      <w:r w:rsidR="00A72B5C">
        <w:t xml:space="preserve">bokförs tid i UBW. </w:t>
      </w:r>
    </w:p>
    <w:p w14:paraId="7E679EC0" w14:textId="0D2472CB" w:rsidR="00E25E8E" w:rsidRDefault="00A72B5C" w:rsidP="002368DD">
      <w:r>
        <w:t>Senast den</w:t>
      </w:r>
      <w:r w:rsidR="00A11C35">
        <w:t xml:space="preserve"> </w:t>
      </w:r>
      <w:r w:rsidR="00C5417C">
        <w:rPr>
          <w:b/>
        </w:rPr>
        <w:t>2025</w:t>
      </w:r>
      <w:r w:rsidRPr="004C2A01">
        <w:rPr>
          <w:b/>
        </w:rPr>
        <w:t>-12-</w:t>
      </w:r>
      <w:r w:rsidR="00912E09">
        <w:rPr>
          <w:b/>
        </w:rPr>
        <w:t>19</w:t>
      </w:r>
      <w:r>
        <w:rPr>
          <w:b/>
        </w:rPr>
        <w:t xml:space="preserve"> </w:t>
      </w:r>
      <w:r w:rsidRPr="00A72B5C">
        <w:rPr>
          <w:bCs/>
        </w:rPr>
        <w:t>måste intern tid vara fakturerad.</w:t>
      </w:r>
      <w:r>
        <w:rPr>
          <w:b/>
        </w:rPr>
        <w:t xml:space="preserve"> </w:t>
      </w:r>
      <w:r w:rsidR="00D82977">
        <w:t xml:space="preserve">Intern tid som registrerats efter den </w:t>
      </w:r>
      <w:r w:rsidR="005D6817" w:rsidRPr="002B2C49">
        <w:t>1</w:t>
      </w:r>
      <w:r w:rsidR="00B461DF" w:rsidRPr="002B2C49">
        <w:t>9</w:t>
      </w:r>
      <w:r w:rsidR="00D82977" w:rsidRPr="002B2C49">
        <w:t xml:space="preserve"> december </w:t>
      </w:r>
      <w:r w:rsidRPr="002B2C49">
        <w:t>och</w:t>
      </w:r>
      <w:r>
        <w:t xml:space="preserve"> </w:t>
      </w:r>
      <w:r w:rsidR="00D82977">
        <w:t xml:space="preserve">som ska faktureras internt </w:t>
      </w:r>
      <w:r w:rsidR="00EC5780">
        <w:t xml:space="preserve">måste </w:t>
      </w:r>
      <w:proofErr w:type="gramStart"/>
      <w:r w:rsidR="00EC5780">
        <w:t>istället</w:t>
      </w:r>
      <w:proofErr w:type="gramEnd"/>
      <w:r w:rsidR="00EC5780">
        <w:t xml:space="preserve"> registreras med</w:t>
      </w:r>
      <w:r w:rsidR="00D82977">
        <w:t xml:space="preserve"> bokföringsorder</w:t>
      </w:r>
      <w:r w:rsidR="005D6817">
        <w:t>.</w:t>
      </w:r>
      <w:r w:rsidR="00E25E8E">
        <w:t xml:space="preserve"> Intern tid som ska faktureras externt och som har motsvarande kostnader bokförda på driftprojekt måste bokföra denna intäkt med bokföringsorder mot balanskonto 17510.</w:t>
      </w:r>
    </w:p>
    <w:p w14:paraId="3A4BA5D1" w14:textId="77777777" w:rsidR="00E25E8E" w:rsidRDefault="00E25E8E" w:rsidP="002368DD"/>
    <w:p w14:paraId="56713376" w14:textId="265DD5AF" w:rsidR="000B4F8E" w:rsidRDefault="00E00123" w:rsidP="002368DD">
      <w:r>
        <w:t xml:space="preserve">Tidredovisning som inte ska faktureras </w:t>
      </w:r>
      <w:r w:rsidR="00E25E8E">
        <w:t xml:space="preserve">vidare </w:t>
      </w:r>
      <w:r>
        <w:t xml:space="preserve">bokförs sista gången för </w:t>
      </w:r>
      <w:r w:rsidR="00C5417C">
        <w:t>2025</w:t>
      </w:r>
      <w:r>
        <w:t xml:space="preserve"> den </w:t>
      </w:r>
    </w:p>
    <w:p w14:paraId="05A58D81" w14:textId="17C1B716" w:rsidR="00C6241A" w:rsidRDefault="00C5417C" w:rsidP="002368DD">
      <w:r>
        <w:rPr>
          <w:b/>
        </w:rPr>
        <w:t>2026</w:t>
      </w:r>
      <w:r w:rsidR="00E00123" w:rsidRPr="00E00123">
        <w:rPr>
          <w:b/>
        </w:rPr>
        <w:t>-01-</w:t>
      </w:r>
      <w:r w:rsidR="007B291A">
        <w:rPr>
          <w:b/>
        </w:rPr>
        <w:t>0</w:t>
      </w:r>
      <w:r w:rsidR="00427381">
        <w:rPr>
          <w:b/>
        </w:rPr>
        <w:t>9</w:t>
      </w:r>
      <w:r w:rsidR="00E00123">
        <w:t>.</w:t>
      </w:r>
      <w:r w:rsidR="007B291A">
        <w:t xml:space="preserve"> </w:t>
      </w:r>
      <w:r w:rsidR="007B291A" w:rsidRPr="00713AA9">
        <w:t xml:space="preserve">De tidrapporter som avser </w:t>
      </w:r>
      <w:r w:rsidRPr="00713AA9">
        <w:t>2025</w:t>
      </w:r>
      <w:r w:rsidR="007B291A" w:rsidRPr="00713AA9">
        <w:t xml:space="preserve"> som ej är attesterade den </w:t>
      </w:r>
      <w:r w:rsidRPr="00713AA9">
        <w:t>2026</w:t>
      </w:r>
      <w:r w:rsidR="007B291A" w:rsidRPr="00713AA9">
        <w:t>-01-0</w:t>
      </w:r>
      <w:r w:rsidR="006061DC" w:rsidRPr="00713AA9">
        <w:t>9</w:t>
      </w:r>
      <w:r w:rsidR="007B291A" w:rsidRPr="00713AA9">
        <w:t xml:space="preserve"> kommer att makuleras.</w:t>
      </w:r>
      <w:r w:rsidR="007613AC" w:rsidRPr="00713AA9">
        <w:t xml:space="preserve"> </w:t>
      </w:r>
    </w:p>
    <w:p w14:paraId="04695A5B" w14:textId="77777777" w:rsidR="00713AA9" w:rsidRDefault="00713AA9" w:rsidP="002368DD"/>
    <w:p w14:paraId="28BE03D6" w14:textId="77777777" w:rsidR="00713AA9" w:rsidRDefault="00713AA9" w:rsidP="002368DD"/>
    <w:p w14:paraId="10F6244F" w14:textId="5AAD9FE9" w:rsidR="00E779E1" w:rsidRPr="002368DD" w:rsidRDefault="00E779E1" w:rsidP="002368DD">
      <w:pPr>
        <w:pStyle w:val="Rubrik2"/>
      </w:pPr>
      <w:bookmarkStart w:id="78" w:name="_Toc530463132"/>
      <w:bookmarkStart w:id="79" w:name="_Toc23842501"/>
      <w:bookmarkStart w:id="80" w:name="_Toc23844597"/>
      <w:bookmarkStart w:id="81" w:name="_Toc23845067"/>
      <w:bookmarkStart w:id="82" w:name="_Toc23845777"/>
      <w:bookmarkStart w:id="83" w:name="_Toc23846401"/>
      <w:bookmarkStart w:id="84" w:name="_Toc23911891"/>
      <w:bookmarkStart w:id="85" w:name="_Toc26606236"/>
      <w:bookmarkStart w:id="86" w:name="_Toc86034045"/>
      <w:bookmarkStart w:id="87" w:name="_Toc180492356"/>
      <w:bookmarkStart w:id="88" w:name="_Hlk180397547"/>
      <w:bookmarkEnd w:id="77"/>
      <w:r w:rsidRPr="004A3562">
        <w:t>Redovisning av likvida medel</w:t>
      </w:r>
      <w:bookmarkEnd w:id="78"/>
      <w:bookmarkEnd w:id="79"/>
      <w:bookmarkEnd w:id="80"/>
      <w:bookmarkEnd w:id="81"/>
      <w:bookmarkEnd w:id="82"/>
      <w:bookmarkEnd w:id="83"/>
      <w:bookmarkEnd w:id="84"/>
      <w:bookmarkEnd w:id="85"/>
      <w:bookmarkEnd w:id="86"/>
      <w:bookmarkEnd w:id="87"/>
      <w:r w:rsidR="00F71F25" w:rsidRPr="004A3562">
        <w:t xml:space="preserve"> </w:t>
      </w:r>
    </w:p>
    <w:p w14:paraId="4DDB9D5A" w14:textId="77777777" w:rsidR="00E779E1" w:rsidRPr="002368DD" w:rsidRDefault="00E779E1" w:rsidP="002368DD">
      <w:pPr>
        <w:pStyle w:val="Rubrik3"/>
      </w:pPr>
      <w:bookmarkStart w:id="89" w:name="_Toc530463133"/>
      <w:bookmarkStart w:id="90" w:name="_Toc23842502"/>
      <w:bookmarkStart w:id="91" w:name="_Toc23845068"/>
      <w:bookmarkStart w:id="92" w:name="_Toc23845778"/>
      <w:bookmarkStart w:id="93" w:name="_Toc23846402"/>
      <w:bookmarkStart w:id="94" w:name="_Toc23911892"/>
      <w:bookmarkStart w:id="95" w:name="_Toc26606237"/>
      <w:bookmarkStart w:id="96" w:name="_Toc86034046"/>
      <w:bookmarkStart w:id="97" w:name="_Toc180492357"/>
      <w:r w:rsidRPr="002368DD">
        <w:t>Försäljningsintäkter</w:t>
      </w:r>
      <w:bookmarkEnd w:id="89"/>
      <w:bookmarkEnd w:id="90"/>
      <w:bookmarkEnd w:id="91"/>
      <w:bookmarkEnd w:id="92"/>
      <w:bookmarkEnd w:id="93"/>
      <w:bookmarkEnd w:id="94"/>
      <w:bookmarkEnd w:id="95"/>
      <w:bookmarkEnd w:id="96"/>
      <w:bookmarkEnd w:id="97"/>
    </w:p>
    <w:p w14:paraId="56EC3D50" w14:textId="77777777" w:rsidR="004A3562" w:rsidRDefault="00E779E1" w:rsidP="002368DD">
      <w:r w:rsidRPr="00204916">
        <w:t xml:space="preserve">Likvida medel hanteras dels i form av handkassor, dels i form av försäljningsintäkter. </w:t>
      </w:r>
    </w:p>
    <w:p w14:paraId="520A69B9" w14:textId="77777777" w:rsidR="004A3562" w:rsidRDefault="004A3562" w:rsidP="002368DD"/>
    <w:p w14:paraId="7D305770" w14:textId="196EB256" w:rsidR="00E779E1" w:rsidRDefault="00E779E1" w:rsidP="002368DD">
      <w:r w:rsidRPr="00204916">
        <w:t xml:space="preserve">Redovisning av försäljningsintäkter ska ske minst månadsvis. Det är viktigt att samtliga intäkter och kostnader blir bokförda före årsskiftet. Därför ska samtliga försäljningsintäkter redovisas till </w:t>
      </w:r>
      <w:r w:rsidR="00A168C4">
        <w:t>k</w:t>
      </w:r>
      <w:r w:rsidRPr="00204916">
        <w:t xml:space="preserve">assan senast </w:t>
      </w:r>
      <w:r w:rsidR="00C5417C">
        <w:rPr>
          <w:b/>
        </w:rPr>
        <w:t>2025</w:t>
      </w:r>
      <w:r w:rsidR="00E73987">
        <w:rPr>
          <w:b/>
        </w:rPr>
        <w:t>-12-</w:t>
      </w:r>
      <w:r w:rsidR="004A3562">
        <w:rPr>
          <w:b/>
        </w:rPr>
        <w:t>19</w:t>
      </w:r>
      <w:r w:rsidRPr="00204916">
        <w:t>.</w:t>
      </w:r>
    </w:p>
    <w:p w14:paraId="6F8EB32F" w14:textId="77777777" w:rsidR="004A3562" w:rsidRDefault="004A3562" w:rsidP="002368DD"/>
    <w:p w14:paraId="2DC4D2F7" w14:textId="7794D323" w:rsidR="00E779E1" w:rsidRPr="004A3562" w:rsidRDefault="004A3562" w:rsidP="002368DD">
      <w:pPr>
        <w:rPr>
          <w:rFonts w:ascii="Calibri" w:hAnsi="Calibri"/>
          <w:sz w:val="22"/>
        </w:rPr>
      </w:pPr>
      <w:r w:rsidRPr="004A3562">
        <w:t>Redovisning av försäljningsintäkter sker genom insättning genom vårt avtalade värdetransportbolag, både genom värdetransporter samt serviceboxar.</w:t>
      </w:r>
      <w:r>
        <w:rPr>
          <w:rFonts w:ascii="Calibri" w:hAnsi="Calibri"/>
          <w:sz w:val="22"/>
        </w:rPr>
        <w:t xml:space="preserve"> </w:t>
      </w:r>
      <w:r w:rsidR="00E779E1" w:rsidRPr="00204916">
        <w:t xml:space="preserve">Samtidigt med insättningen ska verifikationer och konteringsspecifikation sändas till </w:t>
      </w:r>
      <w:r w:rsidR="00A168C4">
        <w:t>k</w:t>
      </w:r>
      <w:r w:rsidR="00E779E1" w:rsidRPr="00204916">
        <w:t xml:space="preserve">assan på </w:t>
      </w:r>
      <w:r w:rsidR="00A168C4">
        <w:t>r</w:t>
      </w:r>
      <w:r w:rsidR="00075F82">
        <w:t>edovisningsenheten</w:t>
      </w:r>
      <w:r w:rsidR="00E779E1" w:rsidRPr="00204916">
        <w:t xml:space="preserve">. En vanlig bokföringsorder eller konteringsblankett kan användas. Summan på konteringsspecifikationen (erhållna intäkter med avdrag för gjorda utlägg) ska stämma överens med insatt belopp. </w:t>
      </w:r>
      <w:r w:rsidR="00E779E1">
        <w:t>Ange</w:t>
      </w:r>
      <w:r w:rsidR="00E779E1" w:rsidRPr="00204916">
        <w:t xml:space="preserve"> insättningsdatum </w:t>
      </w:r>
      <w:r w:rsidR="00E779E1">
        <w:t xml:space="preserve">på </w:t>
      </w:r>
      <w:r w:rsidR="00E779E1" w:rsidRPr="00204916">
        <w:t>konteringsspecifikationen</w:t>
      </w:r>
      <w:r w:rsidR="00C6241A">
        <w:t xml:space="preserve">. </w:t>
      </w:r>
      <w:r w:rsidR="00E779E1" w:rsidRPr="00204916">
        <w:t>Kassan bokför på angivna konton så snart som konteringsspecifikationen kommer dem tillhanda.</w:t>
      </w:r>
    </w:p>
    <w:p w14:paraId="72DE143C" w14:textId="77777777" w:rsidR="002368DD" w:rsidRPr="00204916" w:rsidRDefault="002368DD" w:rsidP="002368DD"/>
    <w:p w14:paraId="466FB0B7" w14:textId="77777777" w:rsidR="00E779E1" w:rsidRPr="00B65C31" w:rsidRDefault="00E779E1" w:rsidP="00E779E1">
      <w:pPr>
        <w:pStyle w:val="Rubrik3"/>
      </w:pPr>
      <w:bookmarkStart w:id="98" w:name="_Toc530463134"/>
      <w:bookmarkStart w:id="99" w:name="_Toc23842503"/>
      <w:bookmarkStart w:id="100" w:name="_Toc23845069"/>
      <w:bookmarkStart w:id="101" w:name="_Toc23845779"/>
      <w:bookmarkStart w:id="102" w:name="_Toc23846403"/>
      <w:bookmarkStart w:id="103" w:name="_Toc23911893"/>
      <w:bookmarkStart w:id="104" w:name="_Toc26606238"/>
      <w:bookmarkStart w:id="105" w:name="_Toc86034047"/>
      <w:bookmarkStart w:id="106" w:name="_Toc180492358"/>
      <w:bookmarkStart w:id="107" w:name="_Hlk205544272"/>
      <w:r w:rsidRPr="00B65C31">
        <w:t>Instruktion för handkassor</w:t>
      </w:r>
      <w:bookmarkEnd w:id="98"/>
      <w:bookmarkEnd w:id="99"/>
      <w:bookmarkEnd w:id="100"/>
      <w:bookmarkEnd w:id="101"/>
      <w:bookmarkEnd w:id="102"/>
      <w:bookmarkEnd w:id="103"/>
      <w:bookmarkEnd w:id="104"/>
      <w:bookmarkEnd w:id="105"/>
      <w:bookmarkEnd w:id="106"/>
    </w:p>
    <w:p w14:paraId="45DB3D23" w14:textId="268DBD67" w:rsidR="00E779E1" w:rsidRDefault="004A3562" w:rsidP="002368DD">
      <w:r>
        <w:t>S</w:t>
      </w:r>
      <w:r w:rsidR="00E779E1" w:rsidRPr="00204916">
        <w:t xml:space="preserve">amtliga handkassor </w:t>
      </w:r>
      <w:r w:rsidR="00E779E1" w:rsidRPr="009B47B6">
        <w:t xml:space="preserve">inventeras </w:t>
      </w:r>
      <w:r>
        <w:t>senast</w:t>
      </w:r>
      <w:r w:rsidR="00E779E1" w:rsidRPr="009B47B6">
        <w:t xml:space="preserve"> </w:t>
      </w:r>
      <w:r w:rsidR="00C5417C">
        <w:rPr>
          <w:b/>
        </w:rPr>
        <w:t>2025</w:t>
      </w:r>
      <w:r w:rsidR="00B97329">
        <w:rPr>
          <w:b/>
        </w:rPr>
        <w:t>-12-0</w:t>
      </w:r>
      <w:r w:rsidR="000C3229">
        <w:rPr>
          <w:b/>
        </w:rPr>
        <w:t>5</w:t>
      </w:r>
      <w:r w:rsidR="00B2568A" w:rsidRPr="00B2568A">
        <w:rPr>
          <w:b/>
        </w:rPr>
        <w:t>.</w:t>
      </w:r>
      <w:r w:rsidR="00E779E1" w:rsidRPr="009B47B6">
        <w:t xml:space="preserve"> Redovisningen</w:t>
      </w:r>
      <w:r w:rsidR="00E779E1" w:rsidRPr="00204916">
        <w:t xml:space="preserve"> sker på en särskild</w:t>
      </w:r>
      <w:r w:rsidR="00E779E1">
        <w:t xml:space="preserve"> inventerings</w:t>
      </w:r>
      <w:r w:rsidR="00E779E1" w:rsidRPr="00204916">
        <w:t xml:space="preserve">blankett, som i god tid kommer att skickas ut till dem som ansvarar för handkassor. Inventering genomförs och </w:t>
      </w:r>
      <w:r>
        <w:t>undertecknas</w:t>
      </w:r>
      <w:r w:rsidR="00E779E1" w:rsidRPr="00204916">
        <w:t xml:space="preserve"> av den handkasseansvarige. </w:t>
      </w:r>
      <w:r w:rsidR="00E779E1" w:rsidRPr="009228BD">
        <w:t xml:space="preserve">Inventeringsblanketten </w:t>
      </w:r>
      <w:r w:rsidR="001C77D2" w:rsidRPr="009228BD">
        <w:t>skickas</w:t>
      </w:r>
      <w:r w:rsidR="00E779E1" w:rsidRPr="009228BD">
        <w:t xml:space="preserve"> </w:t>
      </w:r>
      <w:r w:rsidR="001C77D2" w:rsidRPr="009228BD">
        <w:t>via internpost s</w:t>
      </w:r>
      <w:r w:rsidR="00E779E1" w:rsidRPr="009228BD">
        <w:t xml:space="preserve">edan tillbaka till </w:t>
      </w:r>
      <w:r w:rsidR="00806F69" w:rsidRPr="009228BD">
        <w:t>r</w:t>
      </w:r>
      <w:r w:rsidR="00075F82" w:rsidRPr="009228BD">
        <w:t>edovisningsenheten</w:t>
      </w:r>
      <w:r w:rsidR="0043054D" w:rsidRPr="009228BD">
        <w:t>.</w:t>
      </w:r>
      <w:r w:rsidR="00E779E1" w:rsidRPr="00204916">
        <w:t xml:space="preserve"> </w:t>
      </w:r>
    </w:p>
    <w:bookmarkEnd w:id="107"/>
    <w:p w14:paraId="06C54DB2" w14:textId="77777777" w:rsidR="00B2568A" w:rsidRDefault="00B2568A" w:rsidP="002368DD"/>
    <w:p w14:paraId="6B58444F" w14:textId="77A3CA65" w:rsidR="001952DB" w:rsidRDefault="00E779E1" w:rsidP="002368DD">
      <w:bookmarkStart w:id="108" w:name="_Hlk205544329"/>
      <w:r w:rsidRPr="0058622A">
        <w:t>Utbetalningsorder skrivs och konteras på de konton som ska belastas samt attesteras</w:t>
      </w:r>
      <w:r>
        <w:t xml:space="preserve"> i enlighet </w:t>
      </w:r>
      <w:r w:rsidRPr="00447B7D">
        <w:t xml:space="preserve">med </w:t>
      </w:r>
      <w:r w:rsidR="00447B7D" w:rsidRPr="00447B7D">
        <w:t>av nämnd utsedda beslutsattestanter.</w:t>
      </w:r>
      <w:r w:rsidR="004D6443">
        <w:t xml:space="preserve"> </w:t>
      </w:r>
      <w:r w:rsidRPr="0058622A">
        <w:t xml:space="preserve">Den ansvarige </w:t>
      </w:r>
      <w:r w:rsidR="00246F8E">
        <w:t>ska</w:t>
      </w:r>
      <w:r w:rsidRPr="0058622A">
        <w:t xml:space="preserve"> varje månad genomföra avstämning av handkassan. Summera samtliga ej redovisade kvitton + samtliga kontanter. Summan </w:t>
      </w:r>
      <w:r w:rsidR="00246F8E">
        <w:t>ska</w:t>
      </w:r>
      <w:r w:rsidRPr="0058622A">
        <w:t xml:space="preserve"> stämma överens med handkassebeloppet.</w:t>
      </w:r>
    </w:p>
    <w:bookmarkEnd w:id="108"/>
    <w:p w14:paraId="00D34DCA" w14:textId="77777777" w:rsidR="001952DB" w:rsidRDefault="001952DB">
      <w:pPr>
        <w:spacing w:line="240" w:lineRule="auto"/>
      </w:pPr>
      <w:r>
        <w:br w:type="page"/>
      </w:r>
    </w:p>
    <w:p w14:paraId="34416823" w14:textId="38D2BD54" w:rsidR="00E779E1" w:rsidRPr="00204916" w:rsidRDefault="00E779E1" w:rsidP="00E779E1">
      <w:pPr>
        <w:pStyle w:val="Rubrik2"/>
      </w:pPr>
      <w:bookmarkStart w:id="109" w:name="_Hlt463696027"/>
      <w:bookmarkStart w:id="110" w:name="_Toc530463142"/>
      <w:bookmarkStart w:id="111" w:name="_Toc23842511"/>
      <w:bookmarkStart w:id="112" w:name="_Toc23844605"/>
      <w:bookmarkStart w:id="113" w:name="_Toc23845077"/>
      <w:bookmarkStart w:id="114" w:name="_Toc23845787"/>
      <w:bookmarkStart w:id="115" w:name="_Toc23846411"/>
      <w:bookmarkStart w:id="116" w:name="_Toc23911894"/>
      <w:bookmarkStart w:id="117" w:name="_Toc26606239"/>
      <w:bookmarkStart w:id="118" w:name="_Toc86034048"/>
      <w:bookmarkStart w:id="119" w:name="_Toc180492359"/>
      <w:bookmarkEnd w:id="88"/>
      <w:bookmarkEnd w:id="109"/>
      <w:r w:rsidRPr="00FD5690">
        <w:t>Balanskonton</w:t>
      </w:r>
      <w:bookmarkEnd w:id="110"/>
      <w:bookmarkEnd w:id="111"/>
      <w:bookmarkEnd w:id="112"/>
      <w:bookmarkEnd w:id="113"/>
      <w:bookmarkEnd w:id="114"/>
      <w:bookmarkEnd w:id="115"/>
      <w:bookmarkEnd w:id="116"/>
      <w:bookmarkEnd w:id="117"/>
      <w:bookmarkEnd w:id="118"/>
      <w:bookmarkEnd w:id="119"/>
    </w:p>
    <w:p w14:paraId="4C44CDAC" w14:textId="11D27BC8" w:rsidR="00E52356" w:rsidRPr="002368DD" w:rsidRDefault="00802911" w:rsidP="002368DD">
      <w:pPr>
        <w:pStyle w:val="Rubrik3"/>
      </w:pPr>
      <w:bookmarkStart w:id="120" w:name="_Hlt463696036"/>
      <w:bookmarkStart w:id="121" w:name="_Toc530463143"/>
      <w:bookmarkStart w:id="122" w:name="_Toc23842512"/>
      <w:bookmarkStart w:id="123" w:name="_Toc23844606"/>
      <w:bookmarkStart w:id="124" w:name="_Toc23845078"/>
      <w:bookmarkStart w:id="125" w:name="_Toc23845788"/>
      <w:bookmarkStart w:id="126" w:name="_Toc23846412"/>
      <w:bookmarkStart w:id="127" w:name="_Toc23911895"/>
      <w:bookmarkStart w:id="128" w:name="_Toc26606240"/>
      <w:bookmarkStart w:id="129" w:name="_Toc86034049"/>
      <w:bookmarkStart w:id="130" w:name="_Toc180492360"/>
      <w:bookmarkEnd w:id="120"/>
      <w:r w:rsidRPr="002368DD">
        <w:t xml:space="preserve">Avstämning av balanskonton, </w:t>
      </w:r>
      <w:r w:rsidR="00E779E1" w:rsidRPr="002368DD">
        <w:t>kontoklass 1 och 2</w:t>
      </w:r>
      <w:bookmarkEnd w:id="121"/>
      <w:bookmarkEnd w:id="122"/>
      <w:bookmarkEnd w:id="123"/>
      <w:bookmarkEnd w:id="124"/>
      <w:bookmarkEnd w:id="125"/>
      <w:bookmarkEnd w:id="126"/>
      <w:bookmarkEnd w:id="127"/>
      <w:bookmarkEnd w:id="128"/>
      <w:bookmarkEnd w:id="129"/>
      <w:bookmarkEnd w:id="130"/>
    </w:p>
    <w:p w14:paraId="069319DA" w14:textId="67410AD4" w:rsidR="000C45A9" w:rsidRPr="001952DB" w:rsidRDefault="000C45A9" w:rsidP="002368DD">
      <w:r w:rsidRPr="0014084C">
        <w:t>Avstämning av balanskonton</w:t>
      </w:r>
      <w:r w:rsidR="00802911">
        <w:t xml:space="preserve"> </w:t>
      </w:r>
      <w:r w:rsidRPr="0014084C">
        <w:t xml:space="preserve">görs av </w:t>
      </w:r>
      <w:r w:rsidR="00A56634">
        <w:t>konto</w:t>
      </w:r>
      <w:r w:rsidRPr="0014084C">
        <w:t>ansvarig</w:t>
      </w:r>
      <w:r w:rsidR="00FD5690">
        <w:t xml:space="preserve">a i </w:t>
      </w:r>
      <w:proofErr w:type="spellStart"/>
      <w:r w:rsidR="00FD5690">
        <w:t>Adra</w:t>
      </w:r>
      <w:proofErr w:type="spellEnd"/>
      <w:r w:rsidR="00FD5690">
        <w:t xml:space="preserve">. </w:t>
      </w:r>
    </w:p>
    <w:p w14:paraId="6C79916E" w14:textId="77777777" w:rsidR="004D54F3" w:rsidRDefault="004D54F3" w:rsidP="002368DD"/>
    <w:p w14:paraId="1179AD12" w14:textId="642601DB" w:rsidR="00602C4E" w:rsidRDefault="00E52356" w:rsidP="002368DD">
      <w:pPr>
        <w:rPr>
          <w:b/>
        </w:rPr>
      </w:pPr>
      <w:r w:rsidRPr="00E52356">
        <w:t>För att dokumentera och förklara vad kommunens tillgångar och skul</w:t>
      </w:r>
      <w:r w:rsidR="00043E93">
        <w:t>der består av ska</w:t>
      </w:r>
      <w:r w:rsidR="0045180E">
        <w:t xml:space="preserve"> kontoavstämningar samt</w:t>
      </w:r>
      <w:r w:rsidR="00043E93">
        <w:t xml:space="preserve"> bokslutsspecifi</w:t>
      </w:r>
      <w:r w:rsidRPr="00E52356">
        <w:t>kationer göras till boksluten.</w:t>
      </w:r>
      <w:r w:rsidR="002368DD">
        <w:t xml:space="preserve"> </w:t>
      </w:r>
      <w:r w:rsidR="00E779E1" w:rsidRPr="00306E6C">
        <w:t xml:space="preserve">För årsbokslutet </w:t>
      </w:r>
      <w:r w:rsidR="00C5417C">
        <w:t>2025</w:t>
      </w:r>
      <w:r w:rsidR="00043E93" w:rsidRPr="00306E6C">
        <w:t xml:space="preserve"> gäller att bokslutsspecifik</w:t>
      </w:r>
      <w:r w:rsidR="00E779E1" w:rsidRPr="00306E6C">
        <w:t>ation</w:t>
      </w:r>
      <w:r w:rsidR="0045180E" w:rsidRPr="00306E6C">
        <w:t xml:space="preserve"> samt tillhörande underlag</w:t>
      </w:r>
      <w:r w:rsidR="00E779E1" w:rsidRPr="00306E6C">
        <w:t xml:space="preserve"> avseende samtliga balanskonton </w:t>
      </w:r>
      <w:r w:rsidR="00246F8E" w:rsidRPr="00306E6C">
        <w:t>ska</w:t>
      </w:r>
      <w:r w:rsidR="00E779E1" w:rsidRPr="00306E6C">
        <w:t xml:space="preserve"> inlämnas </w:t>
      </w:r>
      <w:r w:rsidR="0045180E" w:rsidRPr="00306E6C">
        <w:t xml:space="preserve">till redovisningsenheten </w:t>
      </w:r>
      <w:r w:rsidR="00E779E1" w:rsidRPr="00306E6C">
        <w:t xml:space="preserve">senast </w:t>
      </w:r>
      <w:r w:rsidR="00C5417C">
        <w:rPr>
          <w:b/>
        </w:rPr>
        <w:t>2026</w:t>
      </w:r>
      <w:r w:rsidR="00E910C1">
        <w:rPr>
          <w:b/>
        </w:rPr>
        <w:t>-</w:t>
      </w:r>
      <w:r w:rsidR="00306E6C">
        <w:rPr>
          <w:b/>
        </w:rPr>
        <w:t>01-</w:t>
      </w:r>
      <w:r w:rsidR="006061DC">
        <w:rPr>
          <w:b/>
        </w:rPr>
        <w:t>19</w:t>
      </w:r>
      <w:r w:rsidR="00FD5690">
        <w:rPr>
          <w:b/>
        </w:rPr>
        <w:t xml:space="preserve"> </w:t>
      </w:r>
      <w:proofErr w:type="spellStart"/>
      <w:r w:rsidR="00FD5690">
        <w:rPr>
          <w:b/>
        </w:rPr>
        <w:t>kl</w:t>
      </w:r>
      <w:proofErr w:type="spellEnd"/>
      <w:r w:rsidR="00FD5690">
        <w:rPr>
          <w:b/>
        </w:rPr>
        <w:t xml:space="preserve"> 1</w:t>
      </w:r>
      <w:r w:rsidR="000B4F8E">
        <w:rPr>
          <w:b/>
        </w:rPr>
        <w:t>7</w:t>
      </w:r>
      <w:r w:rsidR="00E779E1" w:rsidRPr="009B47B6">
        <w:rPr>
          <w:b/>
        </w:rPr>
        <w:t>.</w:t>
      </w:r>
      <w:r w:rsidR="004850F6">
        <w:rPr>
          <w:b/>
        </w:rPr>
        <w:t xml:space="preserve"> Bokslutsmaterialet ska </w:t>
      </w:r>
      <w:r w:rsidR="000B4F8E">
        <w:rPr>
          <w:b/>
        </w:rPr>
        <w:t xml:space="preserve">sparas ner elektroniskt på </w:t>
      </w:r>
      <w:r w:rsidR="000B4F8E" w:rsidRPr="000B4F8E">
        <w:rPr>
          <w:b/>
        </w:rPr>
        <w:t>Q:\Samarbete enheter\20030_Ekonomer_jobi\Bokslut\</w:t>
      </w:r>
      <w:r w:rsidR="00C5417C">
        <w:rPr>
          <w:b/>
        </w:rPr>
        <w:t>2025</w:t>
      </w:r>
      <w:r w:rsidR="000B4F8E" w:rsidRPr="000B4F8E">
        <w:rPr>
          <w:b/>
        </w:rPr>
        <w:t>\Bokslutsbilagor årsbokslut</w:t>
      </w:r>
    </w:p>
    <w:p w14:paraId="58A6615A" w14:textId="77777777" w:rsidR="001925B6" w:rsidRDefault="001C46F2" w:rsidP="001925B6">
      <w:pPr>
        <w:spacing w:before="120"/>
      </w:pPr>
      <w:r>
        <w:t>A</w:t>
      </w:r>
      <w:r w:rsidR="000B4F8E">
        <w:t>lla specifikationer ska läggas in i mallen så att det för varje konto endast finns en fil med allt material samlat. Underlag på belopp över 250 000 kronor ska bifogas.</w:t>
      </w:r>
      <w:r w:rsidR="001925B6" w:rsidRPr="001925B6">
        <w:t xml:space="preserve"> </w:t>
      </w:r>
    </w:p>
    <w:p w14:paraId="4D1720BB" w14:textId="77777777" w:rsidR="000B4F8E" w:rsidRPr="00B772CC" w:rsidRDefault="000B4F8E" w:rsidP="000B4F8E">
      <w:pPr>
        <w:numPr>
          <w:ilvl w:val="0"/>
          <w:numId w:val="16"/>
        </w:numPr>
        <w:spacing w:before="120" w:line="240" w:lineRule="auto"/>
      </w:pPr>
      <w:r w:rsidRPr="00204916">
        <w:t xml:space="preserve">Se till att de konton du ansvarar för är avstämda och klara vid </w:t>
      </w:r>
      <w:proofErr w:type="spellStart"/>
      <w:r>
        <w:t>periodbryt</w:t>
      </w:r>
      <w:proofErr w:type="spellEnd"/>
      <w:r w:rsidRPr="00204916">
        <w:t xml:space="preserve">. </w:t>
      </w:r>
    </w:p>
    <w:p w14:paraId="42855499" w14:textId="1A3BEAC7" w:rsidR="00E25E8E" w:rsidRDefault="00D42A9C" w:rsidP="0096730A">
      <w:pPr>
        <w:numPr>
          <w:ilvl w:val="0"/>
          <w:numId w:val="16"/>
        </w:numPr>
        <w:spacing w:before="120" w:line="240" w:lineRule="auto"/>
      </w:pPr>
      <w:r w:rsidRPr="00D10A78">
        <w:t xml:space="preserve">Döp filen </w:t>
      </w:r>
      <w:r>
        <w:t xml:space="preserve">enligt principen </w:t>
      </w:r>
      <w:proofErr w:type="spellStart"/>
      <w:r w:rsidRPr="00D10A78">
        <w:t>konto_nämnd</w:t>
      </w:r>
      <w:proofErr w:type="spellEnd"/>
    </w:p>
    <w:p w14:paraId="2C34B17A" w14:textId="03252190" w:rsidR="0096730A" w:rsidRDefault="0096730A" w:rsidP="0096730A">
      <w:pPr>
        <w:spacing w:before="120"/>
      </w:pPr>
      <w:r>
        <w:t>Bokslutsbilagan ska innehålla:</w:t>
      </w:r>
    </w:p>
    <w:p w14:paraId="7C8956E1" w14:textId="77777777" w:rsidR="0096730A" w:rsidRPr="0096730A" w:rsidRDefault="0096730A" w:rsidP="0096730A">
      <w:pPr>
        <w:pStyle w:val="Liststycke"/>
        <w:numPr>
          <w:ilvl w:val="0"/>
          <w:numId w:val="15"/>
        </w:numPr>
        <w:spacing w:before="120"/>
        <w:rPr>
          <w:rFonts w:ascii="Garamond" w:hAnsi="Garamond"/>
        </w:rPr>
      </w:pPr>
      <w:proofErr w:type="spellStart"/>
      <w:r w:rsidRPr="0096730A">
        <w:rPr>
          <w:rFonts w:ascii="Garamond" w:hAnsi="Garamond"/>
        </w:rPr>
        <w:t>Verfikationsnummer</w:t>
      </w:r>
      <w:proofErr w:type="spellEnd"/>
    </w:p>
    <w:p w14:paraId="3BD6F378" w14:textId="77777777" w:rsidR="0096730A" w:rsidRPr="0096730A" w:rsidRDefault="0096730A" w:rsidP="0096730A">
      <w:pPr>
        <w:pStyle w:val="Liststycke"/>
        <w:numPr>
          <w:ilvl w:val="0"/>
          <w:numId w:val="15"/>
        </w:numPr>
        <w:spacing w:before="120"/>
        <w:rPr>
          <w:rFonts w:ascii="Garamond" w:hAnsi="Garamond"/>
        </w:rPr>
      </w:pPr>
      <w:r w:rsidRPr="0096730A">
        <w:rPr>
          <w:rFonts w:ascii="Garamond" w:hAnsi="Garamond"/>
        </w:rPr>
        <w:t>Verifikationsdatum</w:t>
      </w:r>
    </w:p>
    <w:p w14:paraId="404714A4" w14:textId="77777777" w:rsidR="0096730A" w:rsidRPr="0096730A" w:rsidRDefault="0096730A" w:rsidP="0096730A">
      <w:pPr>
        <w:pStyle w:val="Liststycke"/>
        <w:numPr>
          <w:ilvl w:val="0"/>
          <w:numId w:val="15"/>
        </w:numPr>
        <w:spacing w:before="120"/>
        <w:rPr>
          <w:rFonts w:ascii="Garamond" w:hAnsi="Garamond"/>
        </w:rPr>
      </w:pPr>
      <w:r w:rsidRPr="0096730A">
        <w:rPr>
          <w:rFonts w:ascii="Garamond" w:hAnsi="Garamond"/>
        </w:rPr>
        <w:t>Ansvar</w:t>
      </w:r>
    </w:p>
    <w:p w14:paraId="01EFAD73" w14:textId="77777777" w:rsidR="0096730A" w:rsidRPr="0096730A" w:rsidRDefault="0096730A" w:rsidP="0096730A">
      <w:pPr>
        <w:pStyle w:val="Liststycke"/>
        <w:numPr>
          <w:ilvl w:val="0"/>
          <w:numId w:val="15"/>
        </w:numPr>
        <w:spacing w:before="120"/>
        <w:rPr>
          <w:rFonts w:ascii="Garamond" w:hAnsi="Garamond"/>
        </w:rPr>
      </w:pPr>
      <w:r w:rsidRPr="0096730A">
        <w:rPr>
          <w:rFonts w:ascii="Garamond" w:hAnsi="Garamond"/>
        </w:rPr>
        <w:t xml:space="preserve">Saldot ska specificeras post för post </w:t>
      </w:r>
    </w:p>
    <w:p w14:paraId="40A4584A" w14:textId="768C24F0" w:rsidR="002B2B16" w:rsidRDefault="00002902" w:rsidP="00083255">
      <w:pPr>
        <w:spacing w:before="120"/>
      </w:pPr>
      <w:r>
        <w:t>O</w:t>
      </w:r>
      <w:r w:rsidR="003773D0">
        <w:t xml:space="preserve">m det är stora differenser mellan perioderna eller </w:t>
      </w:r>
      <w:r w:rsidR="000C45A9">
        <w:t xml:space="preserve">om </w:t>
      </w:r>
      <w:r w:rsidR="003773D0">
        <w:t>det finns annat som bör förklaras</w:t>
      </w:r>
      <w:r>
        <w:t xml:space="preserve"> ska detta </w:t>
      </w:r>
      <w:proofErr w:type="spellStart"/>
      <w:r>
        <w:t>specifieras</w:t>
      </w:r>
      <w:proofErr w:type="spellEnd"/>
      <w:r>
        <w:t xml:space="preserve"> på bokslutsbilagan eller separat bilaga som bifogas till avstämningen </w:t>
      </w:r>
      <w:r w:rsidR="002B2C49">
        <w:t xml:space="preserve">och läggs in som underlag </w:t>
      </w:r>
      <w:r>
        <w:t xml:space="preserve">i </w:t>
      </w:r>
      <w:proofErr w:type="spellStart"/>
      <w:r>
        <w:t>Adra</w:t>
      </w:r>
      <w:proofErr w:type="spellEnd"/>
      <w:r>
        <w:t xml:space="preserve"> match</w:t>
      </w:r>
      <w:r w:rsidR="003773D0">
        <w:t>.</w:t>
      </w:r>
    </w:p>
    <w:p w14:paraId="346C15F2" w14:textId="580E96F7" w:rsidR="003773D0" w:rsidRPr="00083255" w:rsidRDefault="00002902" w:rsidP="00083255">
      <w:pPr>
        <w:spacing w:before="120"/>
      </w:pPr>
      <w:r>
        <w:t>Exempel på dokumen</w:t>
      </w:r>
      <w:r w:rsidR="00D724B2">
        <w:t>t</w:t>
      </w:r>
      <w:r>
        <w:t>ation</w:t>
      </w:r>
      <w:r w:rsidR="0096730A">
        <w:t xml:space="preserve"> till bokslutsbilagorna</w:t>
      </w:r>
      <w:r>
        <w:t xml:space="preserve">: </w:t>
      </w:r>
    </w:p>
    <w:p w14:paraId="3192AB33" w14:textId="381F66D2" w:rsidR="00002902" w:rsidRDefault="00002902" w:rsidP="00DE664D">
      <w:pPr>
        <w:pStyle w:val="Liststycke"/>
        <w:numPr>
          <w:ilvl w:val="0"/>
          <w:numId w:val="12"/>
        </w:numPr>
        <w:spacing w:before="120"/>
        <w:rPr>
          <w:rFonts w:ascii="Garamond" w:hAnsi="Garamond"/>
        </w:rPr>
      </w:pPr>
      <w:r w:rsidRPr="00002902">
        <w:rPr>
          <w:rFonts w:ascii="Garamond" w:hAnsi="Garamond"/>
        </w:rPr>
        <w:t>L</w:t>
      </w:r>
      <w:r w:rsidR="003773D0" w:rsidRPr="00002902">
        <w:rPr>
          <w:rFonts w:ascii="Garamond" w:hAnsi="Garamond"/>
        </w:rPr>
        <w:t xml:space="preserve">everantörsfakturor </w:t>
      </w:r>
    </w:p>
    <w:p w14:paraId="27B85843" w14:textId="100B4FC6" w:rsidR="003C0432" w:rsidRDefault="003C0432" w:rsidP="00DE664D">
      <w:pPr>
        <w:pStyle w:val="Liststycke"/>
        <w:numPr>
          <w:ilvl w:val="0"/>
          <w:numId w:val="12"/>
        </w:numPr>
        <w:spacing w:before="120"/>
        <w:rPr>
          <w:rFonts w:ascii="Garamond" w:hAnsi="Garamond"/>
        </w:rPr>
      </w:pPr>
      <w:r>
        <w:rPr>
          <w:rFonts w:ascii="Garamond" w:hAnsi="Garamond"/>
        </w:rPr>
        <w:t>Kundfakturor</w:t>
      </w:r>
    </w:p>
    <w:p w14:paraId="62BE858A" w14:textId="59FD52DB" w:rsidR="00317C5D" w:rsidRPr="00002902" w:rsidRDefault="00EC5780" w:rsidP="00DE664D">
      <w:pPr>
        <w:pStyle w:val="Liststycke"/>
        <w:numPr>
          <w:ilvl w:val="0"/>
          <w:numId w:val="12"/>
        </w:numPr>
        <w:spacing w:before="120"/>
        <w:rPr>
          <w:rFonts w:ascii="Garamond" w:hAnsi="Garamond"/>
        </w:rPr>
      </w:pPr>
      <w:r>
        <w:rPr>
          <w:rFonts w:ascii="Garamond" w:hAnsi="Garamond"/>
        </w:rPr>
        <w:t xml:space="preserve">Beslutsdokumentation avseende statsbidrag från </w:t>
      </w:r>
      <w:r w:rsidR="00002902">
        <w:rPr>
          <w:rFonts w:ascii="Garamond" w:hAnsi="Garamond"/>
        </w:rPr>
        <w:t xml:space="preserve">exempelvis Migrationsverket, Skolverket </w:t>
      </w:r>
      <w:r>
        <w:rPr>
          <w:rFonts w:ascii="Garamond" w:hAnsi="Garamond"/>
        </w:rPr>
        <w:t>eller Socialstyrelsen, d</w:t>
      </w:r>
      <w:r w:rsidR="003773D0" w:rsidRPr="00002902">
        <w:rPr>
          <w:rFonts w:ascii="Garamond" w:hAnsi="Garamond"/>
        </w:rPr>
        <w:t>är man</w:t>
      </w:r>
      <w:r w:rsidR="00002902">
        <w:rPr>
          <w:rFonts w:ascii="Garamond" w:hAnsi="Garamond"/>
        </w:rPr>
        <w:t xml:space="preserve"> kan utläsa tidsram och belopp</w:t>
      </w:r>
      <w:r>
        <w:rPr>
          <w:rFonts w:ascii="Garamond" w:hAnsi="Garamond"/>
        </w:rPr>
        <w:t>, information om eventuella återbetalningskrav måste bifogas</w:t>
      </w:r>
    </w:p>
    <w:p w14:paraId="4215D9F2" w14:textId="666093BE" w:rsidR="003773D0" w:rsidRPr="007A0BE7" w:rsidRDefault="003773D0" w:rsidP="00317C5D">
      <w:pPr>
        <w:pStyle w:val="Liststycke"/>
        <w:numPr>
          <w:ilvl w:val="0"/>
          <w:numId w:val="12"/>
        </w:numPr>
        <w:spacing w:before="120"/>
        <w:rPr>
          <w:rFonts w:ascii="Garamond" w:hAnsi="Garamond"/>
        </w:rPr>
      </w:pPr>
      <w:r w:rsidRPr="007A0BE7">
        <w:rPr>
          <w:rFonts w:ascii="Garamond" w:hAnsi="Garamond"/>
        </w:rPr>
        <w:t>Underlag från extern källa (</w:t>
      </w:r>
      <w:proofErr w:type="gramStart"/>
      <w:r w:rsidRPr="007A0BE7">
        <w:rPr>
          <w:rFonts w:ascii="Garamond" w:hAnsi="Garamond"/>
        </w:rPr>
        <w:t>t ex</w:t>
      </w:r>
      <w:proofErr w:type="gramEnd"/>
      <w:r w:rsidRPr="007A0BE7">
        <w:rPr>
          <w:rFonts w:ascii="Garamond" w:hAnsi="Garamond"/>
        </w:rPr>
        <w:t xml:space="preserve"> bankkontoutdrag) </w:t>
      </w:r>
    </w:p>
    <w:p w14:paraId="5B56F872" w14:textId="77777777" w:rsidR="003773D0" w:rsidRPr="00002902" w:rsidRDefault="003773D0" w:rsidP="00002902">
      <w:pPr>
        <w:pStyle w:val="Liststycke"/>
        <w:numPr>
          <w:ilvl w:val="0"/>
          <w:numId w:val="11"/>
        </w:numPr>
        <w:spacing w:before="120"/>
        <w:rPr>
          <w:rFonts w:ascii="Garamond" w:hAnsi="Garamond"/>
        </w:rPr>
      </w:pPr>
      <w:r w:rsidRPr="007A0BE7">
        <w:rPr>
          <w:rFonts w:ascii="Garamond" w:hAnsi="Garamond"/>
        </w:rPr>
        <w:t xml:space="preserve">Underlag från egna försystem (anläggningsregister, kund- och leverantörsreskontra) </w:t>
      </w:r>
    </w:p>
    <w:p w14:paraId="32861DF5" w14:textId="77777777" w:rsidR="00317C5D" w:rsidRDefault="003773D0" w:rsidP="00317C5D">
      <w:pPr>
        <w:pStyle w:val="Liststycke"/>
        <w:numPr>
          <w:ilvl w:val="0"/>
          <w:numId w:val="11"/>
        </w:numPr>
        <w:spacing w:before="120"/>
        <w:rPr>
          <w:rFonts w:ascii="Garamond" w:hAnsi="Garamond"/>
        </w:rPr>
      </w:pPr>
      <w:r w:rsidRPr="007A0BE7">
        <w:rPr>
          <w:rFonts w:ascii="Garamond" w:hAnsi="Garamond"/>
        </w:rPr>
        <w:t xml:space="preserve">Inventeringsintyg för </w:t>
      </w:r>
      <w:proofErr w:type="gramStart"/>
      <w:r w:rsidRPr="007A0BE7">
        <w:rPr>
          <w:rFonts w:ascii="Garamond" w:hAnsi="Garamond"/>
        </w:rPr>
        <w:t>t ex</w:t>
      </w:r>
      <w:proofErr w:type="gramEnd"/>
      <w:r w:rsidRPr="007A0BE7">
        <w:rPr>
          <w:rFonts w:ascii="Garamond" w:hAnsi="Garamond"/>
        </w:rPr>
        <w:t xml:space="preserve"> lager och handkassa</w:t>
      </w:r>
    </w:p>
    <w:p w14:paraId="5E381319" w14:textId="77777777" w:rsidR="00002902" w:rsidRDefault="00002902" w:rsidP="00317C5D">
      <w:pPr>
        <w:pStyle w:val="Liststycke"/>
        <w:numPr>
          <w:ilvl w:val="0"/>
          <w:numId w:val="11"/>
        </w:numPr>
        <w:spacing w:before="120"/>
        <w:rPr>
          <w:rFonts w:ascii="Garamond" w:hAnsi="Garamond"/>
        </w:rPr>
      </w:pPr>
      <w:r>
        <w:rPr>
          <w:rFonts w:ascii="Garamond" w:hAnsi="Garamond"/>
        </w:rPr>
        <w:t>Beräkningsunderlag</w:t>
      </w:r>
    </w:p>
    <w:p w14:paraId="68A379DE" w14:textId="6033E0B1" w:rsidR="004D54F3" w:rsidRPr="009237E6" w:rsidRDefault="004D54F3" w:rsidP="004D54F3">
      <w:pPr>
        <w:spacing w:before="120"/>
      </w:pPr>
      <w:r>
        <w:t xml:space="preserve">Det </w:t>
      </w:r>
      <w:r w:rsidRPr="00204916">
        <w:t xml:space="preserve">får inte förekomma några </w:t>
      </w:r>
      <w:r>
        <w:t xml:space="preserve">oförklarade poster på </w:t>
      </w:r>
      <w:r w:rsidRPr="00204916">
        <w:t>bokslutsbilagan.</w:t>
      </w:r>
      <w:r>
        <w:t xml:space="preserve"> </w:t>
      </w:r>
      <w:r w:rsidRPr="0014084C">
        <w:t>Ingående balanser ska förklaras. Det är viktigt att gamla uppbokningar som ligger kvar på balanskonton sedan tidigare bokslut utreds löpande under året och bokas bort när så kan ske.</w:t>
      </w:r>
      <w:r>
        <w:t xml:space="preserve"> </w:t>
      </w:r>
    </w:p>
    <w:p w14:paraId="3EFDFA7A" w14:textId="77777777" w:rsidR="002B2C49" w:rsidRDefault="002B2C49" w:rsidP="002B2C49">
      <w:pPr>
        <w:spacing w:before="120"/>
      </w:pPr>
      <w:r>
        <w:t>Avstämning</w:t>
      </w:r>
      <w:r w:rsidRPr="0014084C">
        <w:t xml:space="preserve"> ska göras </w:t>
      </w:r>
      <w:r>
        <w:t xml:space="preserve">även </w:t>
      </w:r>
      <w:r w:rsidRPr="0014084C">
        <w:t>för balanskonton som har nollsaldo för innevarande bokslut och som hade saldo tidigare bokslutsperiod. Även ett balanskonto med ”nollsaldo” kan vara fel.</w:t>
      </w:r>
    </w:p>
    <w:p w14:paraId="3091D7AD" w14:textId="77777777" w:rsidR="004D54F3" w:rsidRPr="009237E6" w:rsidRDefault="004D54F3" w:rsidP="004D54F3">
      <w:pPr>
        <w:spacing w:before="120"/>
      </w:pPr>
    </w:p>
    <w:p w14:paraId="284190C8" w14:textId="77777777" w:rsidR="003773D0" w:rsidRPr="0014084C" w:rsidRDefault="003773D0" w:rsidP="002368DD">
      <w:pPr>
        <w:pStyle w:val="Rubrik2"/>
      </w:pPr>
      <w:bookmarkStart w:id="131" w:name="_Toc180492361"/>
      <w:r w:rsidRPr="0014084C">
        <w:t>Kontroll och analys av balans- och resultatkonton</w:t>
      </w:r>
      <w:bookmarkEnd w:id="131"/>
    </w:p>
    <w:p w14:paraId="765C154E" w14:textId="307EF4C3" w:rsidR="003773D0" w:rsidRDefault="003773D0" w:rsidP="002368DD">
      <w:r w:rsidRPr="002B1FFA">
        <w:t>Redov</w:t>
      </w:r>
      <w:r w:rsidR="008D344C">
        <w:t>isningsenheten</w:t>
      </w:r>
      <w:r w:rsidRPr="002B1FFA">
        <w:t xml:space="preserve"> analyserar kommunens balans- och resultatkonton till boksluten för att fånga upp större förändringar så att dessa kan förklaras, dels i </w:t>
      </w:r>
      <w:proofErr w:type="gramStart"/>
      <w:r w:rsidRPr="002B1FFA">
        <w:t>rapporter och dels</w:t>
      </w:r>
      <w:proofErr w:type="gramEnd"/>
      <w:r w:rsidRPr="002B1FFA">
        <w:t xml:space="preserve"> för revisorer när bokslut granskas.</w:t>
      </w:r>
      <w:r w:rsidRPr="0014084C">
        <w:t xml:space="preserve"> </w:t>
      </w:r>
      <w:r w:rsidR="00E60D77">
        <w:t xml:space="preserve">Det är viktigt att </w:t>
      </w:r>
      <w:r w:rsidR="008D344C">
        <w:t>enheten</w:t>
      </w:r>
      <w:r w:rsidR="00E60D77">
        <w:t>/verksamheten</w:t>
      </w:r>
      <w:r w:rsidRPr="0014084C">
        <w:t xml:space="preserve"> gör motsvarande analyser för att kunna förklara förändringar för sin verksamhet.</w:t>
      </w:r>
      <w:r w:rsidR="008D344C">
        <w:t xml:space="preserve"> Det </w:t>
      </w:r>
      <w:r w:rsidR="00E60D77">
        <w:t>redovisningsenheten (central ekonomi)</w:t>
      </w:r>
      <w:r w:rsidR="008D344C">
        <w:t xml:space="preserve"> </w:t>
      </w:r>
      <w:r>
        <w:t>tittar på är den externa redovisningen, dvs ex</w:t>
      </w:r>
      <w:r w:rsidR="002B2C49">
        <w:t>k</w:t>
      </w:r>
      <w:r>
        <w:t>l</w:t>
      </w:r>
      <w:r w:rsidR="00E33355">
        <w:t>usive</w:t>
      </w:r>
      <w:r>
        <w:t xml:space="preserve"> interna motparter.</w:t>
      </w:r>
    </w:p>
    <w:p w14:paraId="45AA4A92" w14:textId="77777777" w:rsidR="002368DD" w:rsidRPr="0014084C" w:rsidRDefault="002368DD" w:rsidP="002368DD"/>
    <w:p w14:paraId="30FB98FC" w14:textId="77777777" w:rsidR="003773D0" w:rsidRPr="0014084C" w:rsidRDefault="003773D0" w:rsidP="002368DD">
      <w:r w:rsidRPr="0014084C">
        <w:t xml:space="preserve">De analyser och kommenterar som görs på </w:t>
      </w:r>
      <w:r w:rsidR="001C40D6">
        <w:t>nämnden/enhe</w:t>
      </w:r>
      <w:r w:rsidR="008D344C">
        <w:t>ten</w:t>
      </w:r>
      <w:r w:rsidRPr="0014084C">
        <w:t xml:space="preserve"> ska dokumenteras och ska</w:t>
      </w:r>
      <w:r>
        <w:t xml:space="preserve"> vid förfrågan</w:t>
      </w:r>
      <w:r w:rsidRPr="0014084C">
        <w:t xml:space="preserve"> skickas till redovisnin</w:t>
      </w:r>
      <w:r>
        <w:t>gsenheten</w:t>
      </w:r>
      <w:r w:rsidR="008D344C">
        <w:t>.</w:t>
      </w:r>
    </w:p>
    <w:p w14:paraId="3F28BC23" w14:textId="77777777" w:rsidR="00083255" w:rsidRDefault="00083255" w:rsidP="00083255">
      <w:pPr>
        <w:pStyle w:val="BotkRubrik2"/>
        <w:ind w:left="0"/>
        <w:rPr>
          <w:rFonts w:ascii="Garamond" w:hAnsi="Garamond"/>
          <w:b w:val="0"/>
          <w:sz w:val="24"/>
        </w:rPr>
      </w:pPr>
    </w:p>
    <w:p w14:paraId="18C65439" w14:textId="77777777" w:rsidR="003773D0" w:rsidRPr="0014084C" w:rsidRDefault="003773D0" w:rsidP="002368DD">
      <w:pPr>
        <w:pStyle w:val="Rubrik3"/>
      </w:pPr>
      <w:bookmarkStart w:id="132" w:name="_Toc180492362"/>
      <w:r w:rsidRPr="0014084C">
        <w:t>Kontroll och analys av resultatkonton</w:t>
      </w:r>
      <w:bookmarkEnd w:id="132"/>
    </w:p>
    <w:p w14:paraId="0B99C974" w14:textId="03AA5A91" w:rsidR="003773D0" w:rsidRDefault="00083255" w:rsidP="002368DD">
      <w:r>
        <w:t xml:space="preserve">Kontroll av </w:t>
      </w:r>
      <w:r w:rsidR="003773D0" w:rsidRPr="0014084C">
        <w:t xml:space="preserve">resultatkonton har olika syften. Dels att säkerställa att obligatoriska och korrekta koddelar finns med i </w:t>
      </w:r>
      <w:proofErr w:type="gramStart"/>
      <w:r w:rsidR="003773D0" w:rsidRPr="0014084C">
        <w:t>konteringen och dels</w:t>
      </w:r>
      <w:proofErr w:type="gramEnd"/>
      <w:r w:rsidR="003773D0" w:rsidRPr="0014084C">
        <w:t xml:space="preserve"> att analysera</w:t>
      </w:r>
      <w:r>
        <w:t xml:space="preserve"> </w:t>
      </w:r>
      <w:r w:rsidR="001925B6">
        <w:t xml:space="preserve">kommunens resultat utifrån verksamhetens intäkter och kostnader. </w:t>
      </w:r>
    </w:p>
    <w:p w14:paraId="25D22A34" w14:textId="77777777" w:rsidR="002368DD" w:rsidRPr="0014084C" w:rsidRDefault="002368DD" w:rsidP="002368DD"/>
    <w:p w14:paraId="0AA9D62D" w14:textId="4BDC909C" w:rsidR="003773D0" w:rsidRPr="001C40D6" w:rsidRDefault="002B2B16" w:rsidP="002368DD">
      <w:r>
        <w:t>Controllers</w:t>
      </w:r>
      <w:r w:rsidR="003773D0" w:rsidRPr="0014084C">
        <w:t xml:space="preserve"> ska säkerställa att intäkter och kostnader bokförs </w:t>
      </w:r>
      <w:r w:rsidR="00E25E8E">
        <w:t>på korrekta konton,</w:t>
      </w:r>
      <w:r w:rsidR="003773D0" w:rsidRPr="0014084C">
        <w:t xml:space="preserve"> </w:t>
      </w:r>
      <w:r w:rsidR="00E25E8E">
        <w:t xml:space="preserve">ansvars- </w:t>
      </w:r>
      <w:proofErr w:type="spellStart"/>
      <w:r w:rsidR="003773D0" w:rsidRPr="0014084C">
        <w:t>verksamhets</w:t>
      </w:r>
      <w:r w:rsidR="009D681A">
        <w:t>-</w:t>
      </w:r>
      <w:r>
        <w:t>och</w:t>
      </w:r>
      <w:proofErr w:type="spellEnd"/>
      <w:r>
        <w:t xml:space="preserve"> motparts</w:t>
      </w:r>
      <w:r w:rsidR="003773D0" w:rsidRPr="0014084C">
        <w:t>kod</w:t>
      </w:r>
      <w:r w:rsidR="00E25E8E">
        <w:t>er</w:t>
      </w:r>
      <w:r w:rsidR="003773D0" w:rsidRPr="0014084C">
        <w:t>.</w:t>
      </w:r>
      <w:r w:rsidR="009D681A">
        <w:t xml:space="preserve"> </w:t>
      </w:r>
      <w:r w:rsidR="003773D0" w:rsidRPr="001C40D6">
        <w:t>Eventuella rättningar ska göras innan perioden stängs.</w:t>
      </w:r>
    </w:p>
    <w:p w14:paraId="308A2230" w14:textId="67A47F32" w:rsidR="008F6744" w:rsidRDefault="0071146A" w:rsidP="002368DD">
      <w:r>
        <w:t>D</w:t>
      </w:r>
      <w:r w:rsidR="003773D0" w:rsidRPr="001C40D6">
        <w:t>et är viktigt att analysera resultat</w:t>
      </w:r>
      <w:r w:rsidR="003773D0" w:rsidRPr="00083255">
        <w:t xml:space="preserve"> på kontonivå och jämföra utfallet med tidigare år så att eventuella stora förändringar kan förklaras. </w:t>
      </w:r>
    </w:p>
    <w:p w14:paraId="2CB088CB" w14:textId="0B7C8F3E" w:rsidR="00E25E8E" w:rsidRDefault="00E25E8E" w:rsidP="002368DD"/>
    <w:p w14:paraId="448FF98B" w14:textId="12343A6B" w:rsidR="00E25E8E" w:rsidRDefault="00E25E8E" w:rsidP="00E25E8E">
      <w:pPr>
        <w:pStyle w:val="Rubrik3"/>
      </w:pPr>
      <w:bookmarkStart w:id="133" w:name="_Toc180492363"/>
      <w:r>
        <w:t>Kontroll av bokföring för RS</w:t>
      </w:r>
      <w:r w:rsidR="002B2C49">
        <w:t xml:space="preserve"> och rättningar av koddelar</w:t>
      </w:r>
      <w:bookmarkEnd w:id="133"/>
    </w:p>
    <w:p w14:paraId="324FBB3A" w14:textId="77777777" w:rsidR="006061DC" w:rsidRDefault="00E25E8E" w:rsidP="00E25E8E">
      <w:r>
        <w:t>Controllers</w:t>
      </w:r>
      <w:r w:rsidRPr="0014084C">
        <w:t xml:space="preserve"> ska säkerställa att intäkter och kostnader bokförs </w:t>
      </w:r>
      <w:r>
        <w:t xml:space="preserve">på korrekta konton </w:t>
      </w:r>
      <w:r w:rsidR="00300C2E">
        <w:t>och motparts</w:t>
      </w:r>
      <w:r w:rsidR="00300C2E" w:rsidRPr="0014084C">
        <w:t>kod</w:t>
      </w:r>
      <w:r w:rsidR="00300C2E">
        <w:t xml:space="preserve">er </w:t>
      </w:r>
      <w:r>
        <w:t xml:space="preserve">i enlighet med </w:t>
      </w:r>
      <w:proofErr w:type="spellStart"/>
      <w:r>
        <w:t>kommunbas</w:t>
      </w:r>
      <w:proofErr w:type="spellEnd"/>
      <w:r w:rsidR="001C46F2">
        <w:t xml:space="preserve"> 2</w:t>
      </w:r>
      <w:r w:rsidR="00190F9B">
        <w:t>5</w:t>
      </w:r>
      <w:r>
        <w:t>.</w:t>
      </w:r>
      <w:r w:rsidR="00BE12E2">
        <w:t xml:space="preserve"> </w:t>
      </w:r>
      <w:r w:rsidR="00300C2E">
        <w:t xml:space="preserve">Alla måste kontrollera att korrekta </w:t>
      </w:r>
      <w:r w:rsidRPr="0014084C">
        <w:t>verksamhets</w:t>
      </w:r>
      <w:r w:rsidR="00300C2E">
        <w:t>koder används</w:t>
      </w:r>
      <w:r w:rsidR="00144CEE">
        <w:t xml:space="preserve"> så att kommuns redovisning till SCB för RS </w:t>
      </w:r>
      <w:r w:rsidR="00C5417C">
        <w:t>2025</w:t>
      </w:r>
      <w:r w:rsidR="00144CEE">
        <w:t xml:space="preserve"> blir korrekt. </w:t>
      </w:r>
      <w:r>
        <w:t xml:space="preserve"> </w:t>
      </w:r>
      <w:r w:rsidRPr="001C40D6">
        <w:t xml:space="preserve">Eventuella rättningar </w:t>
      </w:r>
      <w:r w:rsidR="00144CEE">
        <w:t xml:space="preserve">av konton och motparter ska göras innan perioden stängs </w:t>
      </w:r>
      <w:r w:rsidR="00C5417C">
        <w:t>2026</w:t>
      </w:r>
      <w:r w:rsidR="00144CEE">
        <w:t>-01-</w:t>
      </w:r>
      <w:r w:rsidR="00190F9B">
        <w:t>19</w:t>
      </w:r>
      <w:r w:rsidR="00144CEE">
        <w:t xml:space="preserve">. </w:t>
      </w:r>
    </w:p>
    <w:p w14:paraId="291ACB21" w14:textId="6E855619" w:rsidR="00E25E8E" w:rsidRPr="001C40D6" w:rsidRDefault="00144CEE" w:rsidP="00E25E8E">
      <w:r w:rsidRPr="006061DC">
        <w:t xml:space="preserve">Verksamhetskoder kan rättas fram till </w:t>
      </w:r>
      <w:r w:rsidR="00C5417C" w:rsidRPr="006061DC">
        <w:t>2026</w:t>
      </w:r>
      <w:r w:rsidRPr="006061DC">
        <w:t>-02-1</w:t>
      </w:r>
      <w:r w:rsidR="00190F9B" w:rsidRPr="006061DC">
        <w:t>6</w:t>
      </w:r>
      <w:r w:rsidRPr="006061DC">
        <w:t xml:space="preserve"> om rättning görs i period 13</w:t>
      </w:r>
      <w:r w:rsidR="006061DC" w:rsidRPr="006061DC">
        <w:t>,</w:t>
      </w:r>
      <w:r w:rsidR="006061DC">
        <w:t xml:space="preserve"> dock bör alla statsbidrag ha rätt kontering på verksamhet i samband med att perioden stängs. </w:t>
      </w:r>
    </w:p>
    <w:p w14:paraId="10E639B6" w14:textId="77777777" w:rsidR="00E25E8E" w:rsidRPr="00E25E8E" w:rsidRDefault="00E25E8E" w:rsidP="00E25E8E"/>
    <w:p w14:paraId="3E4E5ADD" w14:textId="77777777" w:rsidR="00E779E1" w:rsidRPr="002368DD" w:rsidRDefault="00E779E1" w:rsidP="002368DD">
      <w:pPr>
        <w:pStyle w:val="Rubrik3"/>
      </w:pPr>
      <w:bookmarkStart w:id="134" w:name="_Hlt463696042"/>
      <w:bookmarkStart w:id="135" w:name="_Toc530463144"/>
      <w:bookmarkStart w:id="136" w:name="_Toc23842513"/>
      <w:bookmarkStart w:id="137" w:name="_Toc23844607"/>
      <w:bookmarkStart w:id="138" w:name="_Toc23845079"/>
      <w:bookmarkStart w:id="139" w:name="_Toc23845789"/>
      <w:bookmarkStart w:id="140" w:name="_Toc23846413"/>
      <w:bookmarkStart w:id="141" w:name="_Toc23911896"/>
      <w:bookmarkStart w:id="142" w:name="_Toc26606241"/>
      <w:bookmarkStart w:id="143" w:name="_Toc86034050"/>
      <w:bookmarkStart w:id="144" w:name="_Toc180492364"/>
      <w:bookmarkStart w:id="145" w:name="_Hlk180400312"/>
      <w:bookmarkEnd w:id="134"/>
      <w:r w:rsidRPr="002368DD">
        <w:t>Värdering av tillgångar</w:t>
      </w:r>
      <w:bookmarkEnd w:id="135"/>
      <w:bookmarkEnd w:id="136"/>
      <w:bookmarkEnd w:id="137"/>
      <w:bookmarkEnd w:id="138"/>
      <w:bookmarkEnd w:id="139"/>
      <w:bookmarkEnd w:id="140"/>
      <w:bookmarkEnd w:id="141"/>
      <w:bookmarkEnd w:id="142"/>
      <w:bookmarkEnd w:id="143"/>
      <w:bookmarkEnd w:id="144"/>
      <w:r w:rsidRPr="002368DD">
        <w:t xml:space="preserve"> </w:t>
      </w:r>
    </w:p>
    <w:p w14:paraId="5F009871" w14:textId="0325BA59" w:rsidR="0038139A" w:rsidRDefault="00E779E1" w:rsidP="002368DD">
      <w:r w:rsidRPr="00204916">
        <w:t>Generellt gäller att fordringar ska tas upp till de belopp varmed de beräknas inflyta.</w:t>
      </w:r>
      <w:r w:rsidR="004D6443">
        <w:t xml:space="preserve"> </w:t>
      </w:r>
      <w:r w:rsidRPr="00204916">
        <w:t>En fordran är osäker om kunden inte betalat den tre månader efter fakturans förfallodatum.</w:t>
      </w:r>
      <w:r>
        <w:t xml:space="preserve"> </w:t>
      </w:r>
      <w:r w:rsidR="00E60D77">
        <w:t>R</w:t>
      </w:r>
      <w:r>
        <w:t xml:space="preserve">eservering för osäkra fordringar </w:t>
      </w:r>
      <w:r w:rsidR="00C82A4D">
        <w:t>görs</w:t>
      </w:r>
      <w:r>
        <w:t xml:space="preserve"> varje månad</w:t>
      </w:r>
      <w:r w:rsidR="00B2568A">
        <w:t xml:space="preserve"> av redovisningsenheten</w:t>
      </w:r>
      <w:r>
        <w:t xml:space="preserve">. </w:t>
      </w:r>
    </w:p>
    <w:p w14:paraId="679520A4" w14:textId="77777777" w:rsidR="004D6443" w:rsidRDefault="004D6443" w:rsidP="002368DD"/>
    <w:p w14:paraId="4FEA21CD" w14:textId="596A8C4C" w:rsidR="001952DB" w:rsidRDefault="00E102EB" w:rsidP="002368DD">
      <w:r w:rsidRPr="00E102EB">
        <w:t xml:space="preserve">Alla </w:t>
      </w:r>
      <w:r w:rsidR="006E70DF">
        <w:t xml:space="preserve">externa </w:t>
      </w:r>
      <w:r w:rsidRPr="00E102EB">
        <w:t xml:space="preserve">kundfordringar </w:t>
      </w:r>
      <w:r w:rsidR="00246F8E" w:rsidRPr="00E102EB">
        <w:t>ska</w:t>
      </w:r>
      <w:r w:rsidR="00E779E1" w:rsidRPr="00E102EB">
        <w:t xml:space="preserve"> vid årsbokslut bedömas individuellt för att avgöra om reserveringar behöver göras. Den resultatenhet eller verksamhet </w:t>
      </w:r>
      <w:r>
        <w:t xml:space="preserve">som har en </w:t>
      </w:r>
      <w:proofErr w:type="spellStart"/>
      <w:r>
        <w:t>kundfordran</w:t>
      </w:r>
      <w:proofErr w:type="spellEnd"/>
      <w:r>
        <w:t xml:space="preserve"> </w:t>
      </w:r>
      <w:r w:rsidR="00E779E1" w:rsidRPr="00E102EB">
        <w:t>ansvarar för att en sådan bedömning görs</w:t>
      </w:r>
      <w:r w:rsidRPr="00E102EB">
        <w:t>.</w:t>
      </w:r>
      <w:r w:rsidR="00E779E1" w:rsidRPr="00E102EB">
        <w:t xml:space="preserve"> </w:t>
      </w:r>
      <w:bookmarkStart w:id="146" w:name="_Toc530463145"/>
      <w:bookmarkStart w:id="147" w:name="_Toc23842514"/>
      <w:bookmarkStart w:id="148" w:name="_Toc23844608"/>
      <w:bookmarkStart w:id="149" w:name="_Toc23845080"/>
      <w:bookmarkStart w:id="150" w:name="_Toc23845790"/>
      <w:bookmarkStart w:id="151" w:name="_Toc23846414"/>
      <w:bookmarkStart w:id="152" w:name="_Toc23911897"/>
      <w:bookmarkStart w:id="153" w:name="_Toc26606242"/>
      <w:bookmarkStart w:id="154" w:name="_Toc86034051"/>
      <w:r w:rsidR="00E47090" w:rsidRPr="00E47090">
        <w:t>Reservering för osäkra fordringar innebär att en kostnad motsvarande intäkten bokförs på konto 73500 befarade kundförluster.</w:t>
      </w:r>
    </w:p>
    <w:p w14:paraId="0F786B14" w14:textId="41C35D39" w:rsidR="001952DB" w:rsidRDefault="001952DB">
      <w:pPr>
        <w:spacing w:line="240" w:lineRule="auto"/>
      </w:pPr>
    </w:p>
    <w:p w14:paraId="2C0B87BE" w14:textId="77777777" w:rsidR="00E779E1" w:rsidRPr="000862EC" w:rsidRDefault="00E779E1" w:rsidP="00E779E1">
      <w:pPr>
        <w:pStyle w:val="Rubrik2"/>
      </w:pPr>
      <w:bookmarkStart w:id="155" w:name="_Toc180492365"/>
      <w:bookmarkEnd w:id="145"/>
      <w:r w:rsidRPr="000862EC">
        <w:t>Inventering av befintliga anläggningstillgångar</w:t>
      </w:r>
      <w:bookmarkEnd w:id="146"/>
      <w:bookmarkEnd w:id="147"/>
      <w:bookmarkEnd w:id="148"/>
      <w:bookmarkEnd w:id="149"/>
      <w:bookmarkEnd w:id="150"/>
      <w:bookmarkEnd w:id="151"/>
      <w:bookmarkEnd w:id="152"/>
      <w:bookmarkEnd w:id="153"/>
      <w:bookmarkEnd w:id="154"/>
      <w:bookmarkEnd w:id="155"/>
      <w:r w:rsidRPr="000862EC">
        <w:t xml:space="preserve"> </w:t>
      </w:r>
    </w:p>
    <w:p w14:paraId="2CE18C95" w14:textId="597478DB" w:rsidR="00C618F2" w:rsidRPr="00C618F2" w:rsidRDefault="002160F1" w:rsidP="002B2C49">
      <w:pPr>
        <w:pStyle w:val="Oformateradtext"/>
        <w:spacing w:line="276" w:lineRule="auto"/>
        <w:rPr>
          <w:rFonts w:ascii="Garamond" w:eastAsia="Times New Roman" w:hAnsi="Garamond" w:cs="Times New Roman"/>
          <w:sz w:val="24"/>
          <w:szCs w:val="20"/>
          <w:lang w:eastAsia="sv-SE"/>
        </w:rPr>
      </w:pPr>
      <w:r w:rsidRPr="00C618F2">
        <w:rPr>
          <w:rFonts w:ascii="Garamond" w:eastAsia="Times New Roman" w:hAnsi="Garamond" w:cs="Times New Roman"/>
          <w:sz w:val="24"/>
          <w:szCs w:val="20"/>
          <w:lang w:eastAsia="sv-SE"/>
        </w:rPr>
        <w:t xml:space="preserve">I samband med årsskiftet ska samtliga objekt i anläggningsregistret inventeras. Anledningen till detta är att det inte ska finnas några poster i anläggningsregistret och i kommunens balansräkning som inte längre är i kommunens ägo eller som är upptagna till för högt bokfört värde. </w:t>
      </w:r>
      <w:r w:rsidR="00C618F2" w:rsidRPr="00C618F2">
        <w:rPr>
          <w:rFonts w:ascii="Garamond" w:eastAsia="Times New Roman" w:hAnsi="Garamond" w:cs="Times New Roman"/>
          <w:sz w:val="24"/>
          <w:szCs w:val="20"/>
          <w:lang w:eastAsia="sv-SE"/>
        </w:rPr>
        <w:t xml:space="preserve">Inventeringen av materiella anläggningstillgångar kan med fördel ske löpande under året, om inga förändringar behöver göras, meddela då detta. </w:t>
      </w:r>
      <w:r w:rsidR="004B1C5A" w:rsidRPr="009A4711">
        <w:rPr>
          <w:rFonts w:ascii="Garamond" w:eastAsia="Times New Roman" w:hAnsi="Garamond" w:cs="Times New Roman"/>
          <w:sz w:val="24"/>
          <w:szCs w:val="20"/>
          <w:lang w:eastAsia="sv-SE"/>
        </w:rPr>
        <w:t xml:space="preserve">Anläggningsregistret kommer att skickas ut till alla berörda controllers i </w:t>
      </w:r>
      <w:r w:rsidR="009A4711" w:rsidRPr="009A4711">
        <w:rPr>
          <w:rFonts w:ascii="Garamond" w:eastAsia="Times New Roman" w:hAnsi="Garamond" w:cs="Times New Roman"/>
          <w:sz w:val="24"/>
          <w:szCs w:val="20"/>
          <w:lang w:eastAsia="sv-SE"/>
        </w:rPr>
        <w:t>mitten av oktober</w:t>
      </w:r>
      <w:r w:rsidR="004B1C5A" w:rsidRPr="009A4711">
        <w:rPr>
          <w:rFonts w:ascii="Garamond" w:eastAsia="Times New Roman" w:hAnsi="Garamond" w:cs="Times New Roman"/>
          <w:sz w:val="24"/>
          <w:szCs w:val="20"/>
          <w:lang w:eastAsia="sv-SE"/>
        </w:rPr>
        <w:t>.</w:t>
      </w:r>
      <w:r w:rsidR="004B1C5A">
        <w:rPr>
          <w:rFonts w:ascii="Garamond" w:eastAsia="Times New Roman" w:hAnsi="Garamond" w:cs="Times New Roman"/>
          <w:sz w:val="24"/>
          <w:szCs w:val="20"/>
          <w:lang w:eastAsia="sv-SE"/>
        </w:rPr>
        <w:t xml:space="preserve"> </w:t>
      </w:r>
    </w:p>
    <w:p w14:paraId="63DB05D8" w14:textId="77777777" w:rsidR="00C618F2" w:rsidRDefault="00C618F2" w:rsidP="002B2C49">
      <w:pPr>
        <w:pStyle w:val="Oformateradtext"/>
        <w:spacing w:line="276" w:lineRule="auto"/>
        <w:rPr>
          <w:rFonts w:ascii="Garamond" w:eastAsia="Times New Roman" w:hAnsi="Garamond" w:cs="Times New Roman"/>
          <w:sz w:val="24"/>
          <w:szCs w:val="20"/>
          <w:lang w:eastAsia="sv-SE"/>
        </w:rPr>
      </w:pPr>
      <w:r w:rsidRPr="00C618F2">
        <w:rPr>
          <w:rFonts w:ascii="Garamond" w:eastAsia="Times New Roman" w:hAnsi="Garamond" w:cs="Times New Roman"/>
          <w:sz w:val="24"/>
          <w:szCs w:val="20"/>
          <w:lang w:eastAsia="sv-SE"/>
        </w:rPr>
        <w:t>Inventeringen av immateriella anläggningstillgångar ska alltid göras i samband med årsbokslutet.</w:t>
      </w:r>
    </w:p>
    <w:p w14:paraId="2C57257F" w14:textId="77777777" w:rsidR="002B2C49" w:rsidRPr="00C618F2" w:rsidRDefault="002B2C49" w:rsidP="00C618F2">
      <w:pPr>
        <w:pStyle w:val="Oformateradtext"/>
        <w:rPr>
          <w:rFonts w:ascii="Garamond" w:eastAsia="Times New Roman" w:hAnsi="Garamond" w:cs="Times New Roman"/>
          <w:sz w:val="24"/>
          <w:szCs w:val="20"/>
          <w:lang w:eastAsia="sv-SE"/>
        </w:rPr>
      </w:pPr>
    </w:p>
    <w:p w14:paraId="689C80EB" w14:textId="7F55A88B" w:rsidR="00E779E1" w:rsidRPr="002B2C49" w:rsidRDefault="002160F1" w:rsidP="00950DA6">
      <w:pPr>
        <w:pStyle w:val="Oformateradtext"/>
        <w:spacing w:line="276" w:lineRule="auto"/>
        <w:rPr>
          <w:rFonts w:ascii="Garamond" w:eastAsia="Times New Roman" w:hAnsi="Garamond" w:cs="Times New Roman"/>
          <w:sz w:val="24"/>
          <w:szCs w:val="20"/>
          <w:lang w:eastAsia="sv-SE"/>
        </w:rPr>
      </w:pPr>
      <w:r w:rsidRPr="00C618F2">
        <w:rPr>
          <w:rFonts w:ascii="Garamond" w:eastAsia="Times New Roman" w:hAnsi="Garamond" w:cs="Times New Roman"/>
          <w:sz w:val="24"/>
          <w:szCs w:val="20"/>
          <w:lang w:eastAsia="sv-SE"/>
        </w:rPr>
        <w:t xml:space="preserve">Inventeringen av materiella och immateriella </w:t>
      </w:r>
      <w:proofErr w:type="spellStart"/>
      <w:r w:rsidRPr="00C618F2">
        <w:rPr>
          <w:rFonts w:ascii="Garamond" w:eastAsia="Times New Roman" w:hAnsi="Garamond" w:cs="Times New Roman"/>
          <w:sz w:val="24"/>
          <w:szCs w:val="20"/>
          <w:lang w:eastAsia="sv-SE"/>
        </w:rPr>
        <w:t>anläggningtillgångar</w:t>
      </w:r>
      <w:proofErr w:type="spellEnd"/>
      <w:r w:rsidRPr="00C618F2">
        <w:rPr>
          <w:rFonts w:ascii="Garamond" w:eastAsia="Times New Roman" w:hAnsi="Garamond" w:cs="Times New Roman"/>
          <w:sz w:val="24"/>
          <w:szCs w:val="20"/>
          <w:lang w:eastAsia="sv-SE"/>
        </w:rPr>
        <w:t xml:space="preserve"> ska vara gjord senast </w:t>
      </w:r>
      <w:r w:rsidR="00C5417C" w:rsidRPr="00C90B87">
        <w:rPr>
          <w:rFonts w:ascii="Garamond" w:eastAsia="Times New Roman" w:hAnsi="Garamond" w:cs="Times New Roman"/>
          <w:sz w:val="24"/>
          <w:szCs w:val="20"/>
          <w:lang w:eastAsia="sv-SE"/>
        </w:rPr>
        <w:t>2025</w:t>
      </w:r>
      <w:r w:rsidRPr="00C90B87">
        <w:rPr>
          <w:rFonts w:ascii="Garamond" w:eastAsia="Times New Roman" w:hAnsi="Garamond" w:cs="Times New Roman"/>
          <w:sz w:val="24"/>
          <w:szCs w:val="20"/>
          <w:lang w:eastAsia="sv-SE"/>
        </w:rPr>
        <w:t>-11-</w:t>
      </w:r>
      <w:r w:rsidR="00C90B87" w:rsidRPr="00C90B87">
        <w:rPr>
          <w:rFonts w:ascii="Garamond" w:eastAsia="Times New Roman" w:hAnsi="Garamond" w:cs="Times New Roman"/>
          <w:sz w:val="24"/>
          <w:szCs w:val="20"/>
          <w:lang w:eastAsia="sv-SE"/>
        </w:rPr>
        <w:t>03</w:t>
      </w:r>
      <w:r w:rsidRPr="00C618F2">
        <w:rPr>
          <w:rFonts w:ascii="Garamond" w:eastAsia="Times New Roman" w:hAnsi="Garamond" w:cs="Times New Roman"/>
          <w:sz w:val="24"/>
          <w:szCs w:val="20"/>
          <w:lang w:eastAsia="sv-SE"/>
        </w:rPr>
        <w:t xml:space="preserve"> och då ska också eventuella utrangeringar av tillgångar meddelas till </w:t>
      </w:r>
      <w:r w:rsidR="001C46F2">
        <w:rPr>
          <w:rFonts w:ascii="Garamond" w:eastAsia="Times New Roman" w:hAnsi="Garamond" w:cs="Times New Roman"/>
          <w:sz w:val="24"/>
          <w:szCs w:val="20"/>
          <w:lang w:eastAsia="sv-SE"/>
        </w:rPr>
        <w:t>c</w:t>
      </w:r>
      <w:r w:rsidRPr="00C618F2">
        <w:rPr>
          <w:rFonts w:ascii="Garamond" w:eastAsia="Times New Roman" w:hAnsi="Garamond" w:cs="Times New Roman"/>
          <w:sz w:val="24"/>
          <w:szCs w:val="20"/>
          <w:lang w:eastAsia="sv-SE"/>
        </w:rPr>
        <w:t>entral</w:t>
      </w:r>
      <w:r w:rsidR="001C46F2">
        <w:rPr>
          <w:rFonts w:ascii="Garamond" w:eastAsia="Times New Roman" w:hAnsi="Garamond" w:cs="Times New Roman"/>
          <w:sz w:val="24"/>
          <w:szCs w:val="20"/>
          <w:lang w:eastAsia="sv-SE"/>
        </w:rPr>
        <w:t xml:space="preserve"> </w:t>
      </w:r>
      <w:r w:rsidRPr="00C618F2">
        <w:rPr>
          <w:rFonts w:ascii="Garamond" w:eastAsia="Times New Roman" w:hAnsi="Garamond" w:cs="Times New Roman"/>
          <w:sz w:val="24"/>
          <w:szCs w:val="20"/>
          <w:lang w:eastAsia="sv-SE"/>
        </w:rPr>
        <w:t>ekonomi</w:t>
      </w:r>
      <w:r w:rsidR="000F7E16" w:rsidRPr="002B2C49">
        <w:rPr>
          <w:rFonts w:ascii="Garamond" w:eastAsia="Times New Roman" w:hAnsi="Garamond" w:cs="Times New Roman"/>
          <w:sz w:val="24"/>
          <w:szCs w:val="20"/>
          <w:lang w:eastAsia="sv-SE"/>
        </w:rPr>
        <w:t xml:space="preserve">. </w:t>
      </w:r>
      <w:r w:rsidRPr="00C618F2">
        <w:rPr>
          <w:rFonts w:ascii="Garamond" w:eastAsia="Times New Roman" w:hAnsi="Garamond" w:cs="Times New Roman"/>
          <w:sz w:val="24"/>
          <w:szCs w:val="20"/>
          <w:lang w:eastAsia="sv-SE"/>
        </w:rPr>
        <w:t>Ekonomer/controllers för respektive verksamhetsområde</w:t>
      </w:r>
      <w:r w:rsidR="001C46F2">
        <w:rPr>
          <w:rFonts w:ascii="Garamond" w:eastAsia="Times New Roman" w:hAnsi="Garamond" w:cs="Times New Roman"/>
          <w:sz w:val="24"/>
          <w:szCs w:val="20"/>
          <w:lang w:eastAsia="sv-SE"/>
        </w:rPr>
        <w:t xml:space="preserve"> </w:t>
      </w:r>
      <w:r w:rsidRPr="00C618F2">
        <w:rPr>
          <w:rFonts w:ascii="Garamond" w:eastAsia="Times New Roman" w:hAnsi="Garamond" w:cs="Times New Roman"/>
          <w:sz w:val="24"/>
          <w:szCs w:val="20"/>
          <w:lang w:eastAsia="sv-SE"/>
        </w:rPr>
        <w:t xml:space="preserve">är ansvariga för att denna inventering är gjord. </w:t>
      </w:r>
    </w:p>
    <w:p w14:paraId="570A982D" w14:textId="77777777" w:rsidR="00E779E1" w:rsidRPr="00DE664D" w:rsidRDefault="00E779E1" w:rsidP="00E779E1">
      <w:pPr>
        <w:pStyle w:val="Rubrik2"/>
      </w:pPr>
      <w:bookmarkStart w:id="156" w:name="_Toc180492366"/>
      <w:r w:rsidRPr="00DE664D">
        <w:t>Pågående investeringsprojekt</w:t>
      </w:r>
      <w:bookmarkEnd w:id="156"/>
    </w:p>
    <w:p w14:paraId="4C7CEA43" w14:textId="08B89445" w:rsidR="00E779E1" w:rsidRDefault="00E779E1" w:rsidP="002368DD">
      <w:r w:rsidRPr="00DE664D">
        <w:t xml:space="preserve">En genomgång av samtliga pågående investeringsprojekt ska göras för att fastställa vilka investeringar som är klara att aktivera. Aktivering innebär att en investeringsutgift bokförs som anläggningstillgång. De pågående investeringsprojekt som ska avslutas och färdigrapporteras i </w:t>
      </w:r>
      <w:r w:rsidR="005B077C" w:rsidRPr="00DE664D">
        <w:t>UBW</w:t>
      </w:r>
      <w:r w:rsidRPr="00DE664D">
        <w:t xml:space="preserve"> ska senast </w:t>
      </w:r>
      <w:r w:rsidR="00C5417C">
        <w:rPr>
          <w:b/>
        </w:rPr>
        <w:t>2025</w:t>
      </w:r>
      <w:r w:rsidR="00AB4DCE" w:rsidRPr="00DE664D">
        <w:rPr>
          <w:b/>
        </w:rPr>
        <w:t>-1</w:t>
      </w:r>
      <w:r w:rsidR="00190F9B">
        <w:rPr>
          <w:b/>
        </w:rPr>
        <w:t>2-10</w:t>
      </w:r>
      <w:r w:rsidRPr="00DE664D">
        <w:t xml:space="preserve"> rapporteras till </w:t>
      </w:r>
      <w:r w:rsidR="005B077C" w:rsidRPr="00DE664D">
        <w:t>redovisningsenheten</w:t>
      </w:r>
      <w:r w:rsidRPr="00DE664D">
        <w:t>. Eventuella förgävesprojekt ska bokföras som kostnad.</w:t>
      </w:r>
      <w:r w:rsidR="00B75CB1" w:rsidRPr="00DE664D">
        <w:t xml:space="preserve"> </w:t>
      </w:r>
      <w:r w:rsidR="00987839" w:rsidRPr="00950DA6">
        <w:t>Blankett för aktivering</w:t>
      </w:r>
      <w:r w:rsidR="00987839">
        <w:t xml:space="preserve"> ska användas och </w:t>
      </w:r>
      <w:r w:rsidR="00BE12E2">
        <w:t>attesteras</w:t>
      </w:r>
      <w:r w:rsidR="00987839">
        <w:t xml:space="preserve"> av ansvarig chef. </w:t>
      </w:r>
    </w:p>
    <w:p w14:paraId="190F20F3" w14:textId="3F4C694C" w:rsidR="00C618F2" w:rsidRDefault="00C618F2" w:rsidP="002368DD"/>
    <w:p w14:paraId="1A61AA07" w14:textId="357E1AFA" w:rsidR="00C618F2" w:rsidRPr="003F1974" w:rsidRDefault="00C618F2" w:rsidP="00C618F2">
      <w:pPr>
        <w:pStyle w:val="Oformateradtext"/>
        <w:rPr>
          <w:rFonts w:ascii="Garamond" w:eastAsia="Times New Roman" w:hAnsi="Garamond" w:cs="Times New Roman"/>
          <w:bCs/>
          <w:sz w:val="24"/>
          <w:szCs w:val="20"/>
          <w:lang w:eastAsia="sv-SE"/>
        </w:rPr>
      </w:pPr>
      <w:r w:rsidRPr="00C618F2">
        <w:rPr>
          <w:rFonts w:ascii="Garamond" w:eastAsia="Times New Roman" w:hAnsi="Garamond" w:cs="Times New Roman"/>
          <w:sz w:val="24"/>
          <w:szCs w:val="20"/>
          <w:lang w:eastAsia="sv-SE"/>
        </w:rPr>
        <w:t xml:space="preserve">Pågående investeringsprojekt som inte är färdigställda ska tas upp på påskriven bokslutsbilaga med underlag som lämnas in senast </w:t>
      </w:r>
      <w:r w:rsidR="00C5417C">
        <w:rPr>
          <w:rFonts w:ascii="Garamond" w:eastAsia="Times New Roman" w:hAnsi="Garamond" w:cs="Times New Roman"/>
          <w:b/>
          <w:sz w:val="24"/>
          <w:szCs w:val="20"/>
          <w:lang w:eastAsia="sv-SE"/>
        </w:rPr>
        <w:t>2026</w:t>
      </w:r>
      <w:r w:rsidRPr="00C618F2">
        <w:rPr>
          <w:rFonts w:ascii="Garamond" w:eastAsia="Times New Roman" w:hAnsi="Garamond" w:cs="Times New Roman"/>
          <w:b/>
          <w:sz w:val="24"/>
          <w:szCs w:val="20"/>
          <w:lang w:eastAsia="sv-SE"/>
        </w:rPr>
        <w:t>-01-</w:t>
      </w:r>
      <w:r w:rsidR="006061DC">
        <w:rPr>
          <w:rFonts w:ascii="Garamond" w:eastAsia="Times New Roman" w:hAnsi="Garamond" w:cs="Times New Roman"/>
          <w:b/>
          <w:sz w:val="24"/>
          <w:szCs w:val="20"/>
          <w:lang w:eastAsia="sv-SE"/>
        </w:rPr>
        <w:t>19</w:t>
      </w:r>
      <w:r w:rsidRPr="00C618F2">
        <w:rPr>
          <w:rFonts w:ascii="Garamond" w:eastAsia="Times New Roman" w:hAnsi="Garamond" w:cs="Times New Roman"/>
          <w:b/>
          <w:sz w:val="24"/>
          <w:szCs w:val="20"/>
          <w:lang w:eastAsia="sv-SE"/>
        </w:rPr>
        <w:t xml:space="preserve">. </w:t>
      </w:r>
      <w:r w:rsidR="003F1974" w:rsidRPr="007A275C">
        <w:rPr>
          <w:rFonts w:ascii="Garamond" w:eastAsia="Times New Roman" w:hAnsi="Garamond" w:cs="Times New Roman"/>
          <w:bCs/>
          <w:sz w:val="24"/>
          <w:szCs w:val="20"/>
          <w:lang w:eastAsia="sv-SE"/>
        </w:rPr>
        <w:t>Påskrift</w:t>
      </w:r>
      <w:r w:rsidR="007A275C" w:rsidRPr="007A275C">
        <w:rPr>
          <w:rFonts w:ascii="Garamond" w:eastAsia="Times New Roman" w:hAnsi="Garamond" w:cs="Times New Roman"/>
          <w:bCs/>
          <w:sz w:val="24"/>
          <w:szCs w:val="20"/>
          <w:lang w:eastAsia="sv-SE"/>
        </w:rPr>
        <w:t xml:space="preserve">en sker </w:t>
      </w:r>
      <w:r w:rsidR="00D42A9C" w:rsidRPr="007A275C">
        <w:rPr>
          <w:rFonts w:ascii="Garamond" w:eastAsia="Times New Roman" w:hAnsi="Garamond" w:cs="Times New Roman"/>
          <w:bCs/>
          <w:sz w:val="24"/>
          <w:szCs w:val="20"/>
          <w:lang w:eastAsia="sv-SE"/>
        </w:rPr>
        <w:t>elektronisk</w:t>
      </w:r>
      <w:r w:rsidR="007A275C" w:rsidRPr="007A275C">
        <w:rPr>
          <w:rFonts w:ascii="Garamond" w:eastAsia="Times New Roman" w:hAnsi="Garamond" w:cs="Times New Roman"/>
          <w:bCs/>
          <w:sz w:val="24"/>
          <w:szCs w:val="20"/>
          <w:lang w:eastAsia="sv-SE"/>
        </w:rPr>
        <w:t>t</w:t>
      </w:r>
      <w:r w:rsidR="000C3A50" w:rsidRPr="007A275C">
        <w:rPr>
          <w:rFonts w:ascii="Garamond" w:eastAsia="Times New Roman" w:hAnsi="Garamond" w:cs="Times New Roman"/>
          <w:bCs/>
          <w:sz w:val="24"/>
          <w:szCs w:val="20"/>
          <w:lang w:eastAsia="sv-SE"/>
        </w:rPr>
        <w:t>.</w:t>
      </w:r>
      <w:r w:rsidR="003F1974" w:rsidRPr="003F1974">
        <w:rPr>
          <w:rFonts w:ascii="Garamond" w:eastAsia="Times New Roman" w:hAnsi="Garamond" w:cs="Times New Roman"/>
          <w:bCs/>
          <w:sz w:val="24"/>
          <w:szCs w:val="20"/>
          <w:lang w:eastAsia="sv-SE"/>
        </w:rPr>
        <w:t xml:space="preserve"> </w:t>
      </w:r>
    </w:p>
    <w:p w14:paraId="3B31385B" w14:textId="6A4BBC2B" w:rsidR="00987839" w:rsidRDefault="00987839" w:rsidP="00C618F2">
      <w:pPr>
        <w:pStyle w:val="Oformateradtext"/>
        <w:rPr>
          <w:rFonts w:ascii="Garamond" w:eastAsia="Times New Roman" w:hAnsi="Garamond" w:cs="Times New Roman"/>
          <w:b/>
          <w:sz w:val="24"/>
          <w:szCs w:val="20"/>
          <w:lang w:eastAsia="sv-SE"/>
        </w:rPr>
      </w:pPr>
    </w:p>
    <w:p w14:paraId="767EB7E7" w14:textId="7C1B3F40" w:rsidR="00C6241A" w:rsidRDefault="00987839" w:rsidP="00C618F2">
      <w:pPr>
        <w:pStyle w:val="Oformateradtext"/>
        <w:rPr>
          <w:rFonts w:ascii="Garamond" w:eastAsia="Times New Roman" w:hAnsi="Garamond" w:cs="Times New Roman"/>
          <w:bCs/>
          <w:sz w:val="24"/>
          <w:szCs w:val="20"/>
          <w:lang w:eastAsia="sv-SE"/>
        </w:rPr>
      </w:pPr>
      <w:r w:rsidRPr="0089647E">
        <w:rPr>
          <w:rFonts w:ascii="Garamond" w:eastAsia="Times New Roman" w:hAnsi="Garamond" w:cs="Times New Roman"/>
          <w:bCs/>
          <w:sz w:val="24"/>
          <w:szCs w:val="20"/>
          <w:lang w:eastAsia="sv-SE"/>
        </w:rPr>
        <w:t xml:space="preserve">Om ett projekt är stillastående, inte har haft utgifter under året, måste kommentar om varför lämnas i projektregistret. Även uppgift om ianspråktagande datum måste uppdateras </w:t>
      </w:r>
      <w:r w:rsidR="0089647E" w:rsidRPr="0089647E">
        <w:rPr>
          <w:rFonts w:ascii="Garamond" w:eastAsia="Times New Roman" w:hAnsi="Garamond" w:cs="Times New Roman"/>
          <w:bCs/>
          <w:sz w:val="24"/>
          <w:szCs w:val="20"/>
          <w:lang w:eastAsia="sv-SE"/>
        </w:rPr>
        <w:t xml:space="preserve">i projektregistret. </w:t>
      </w:r>
      <w:r w:rsidR="0089647E">
        <w:rPr>
          <w:rFonts w:ascii="Garamond" w:eastAsia="Times New Roman" w:hAnsi="Garamond" w:cs="Times New Roman"/>
          <w:bCs/>
          <w:sz w:val="24"/>
          <w:szCs w:val="20"/>
          <w:lang w:eastAsia="sv-SE"/>
        </w:rPr>
        <w:t xml:space="preserve">Detta ska vara klart i samband med att bokslutsbilagan lämnas in den </w:t>
      </w:r>
      <w:r w:rsidR="00C5417C">
        <w:rPr>
          <w:rFonts w:ascii="Garamond" w:eastAsia="Times New Roman" w:hAnsi="Garamond" w:cs="Times New Roman"/>
          <w:bCs/>
          <w:sz w:val="24"/>
          <w:szCs w:val="20"/>
          <w:lang w:eastAsia="sv-SE"/>
        </w:rPr>
        <w:t>2026</w:t>
      </w:r>
      <w:r w:rsidR="0089647E">
        <w:rPr>
          <w:rFonts w:ascii="Garamond" w:eastAsia="Times New Roman" w:hAnsi="Garamond" w:cs="Times New Roman"/>
          <w:bCs/>
          <w:sz w:val="24"/>
          <w:szCs w:val="20"/>
          <w:lang w:eastAsia="sv-SE"/>
        </w:rPr>
        <w:t>-01-</w:t>
      </w:r>
      <w:r w:rsidR="009A4711">
        <w:rPr>
          <w:rFonts w:ascii="Garamond" w:eastAsia="Times New Roman" w:hAnsi="Garamond" w:cs="Times New Roman"/>
          <w:bCs/>
          <w:sz w:val="24"/>
          <w:szCs w:val="20"/>
          <w:lang w:eastAsia="sv-SE"/>
        </w:rPr>
        <w:t>19</w:t>
      </w:r>
      <w:r w:rsidR="0089647E">
        <w:rPr>
          <w:rFonts w:ascii="Garamond" w:eastAsia="Times New Roman" w:hAnsi="Garamond" w:cs="Times New Roman"/>
          <w:bCs/>
          <w:sz w:val="24"/>
          <w:szCs w:val="20"/>
          <w:lang w:eastAsia="sv-SE"/>
        </w:rPr>
        <w:t xml:space="preserve">. </w:t>
      </w:r>
    </w:p>
    <w:p w14:paraId="650FD48A" w14:textId="77777777" w:rsidR="00C6241A" w:rsidRDefault="00C6241A">
      <w:pPr>
        <w:spacing w:line="240" w:lineRule="auto"/>
        <w:rPr>
          <w:bCs/>
        </w:rPr>
      </w:pPr>
      <w:r>
        <w:rPr>
          <w:bCs/>
        </w:rPr>
        <w:br w:type="page"/>
      </w:r>
    </w:p>
    <w:p w14:paraId="6AA53A2A" w14:textId="4D5F263B" w:rsidR="00E779E1" w:rsidRPr="00437E3D" w:rsidRDefault="00E779E1" w:rsidP="00E779E1">
      <w:pPr>
        <w:pStyle w:val="Rubrik2"/>
      </w:pPr>
      <w:bookmarkStart w:id="157" w:name="_Toc530463146"/>
      <w:bookmarkStart w:id="158" w:name="_Toc23842515"/>
      <w:bookmarkStart w:id="159" w:name="_Toc23844609"/>
      <w:bookmarkStart w:id="160" w:name="_Toc23845081"/>
      <w:bookmarkStart w:id="161" w:name="_Toc23845791"/>
      <w:bookmarkStart w:id="162" w:name="_Toc23846415"/>
      <w:bookmarkStart w:id="163" w:name="_Toc23911898"/>
      <w:bookmarkStart w:id="164" w:name="_Toc26606243"/>
      <w:bookmarkStart w:id="165" w:name="_Toc86034052"/>
      <w:bookmarkStart w:id="166" w:name="_Toc180492367"/>
      <w:bookmarkStart w:id="167" w:name="_Hlk205544682"/>
      <w:r w:rsidRPr="00FE6328">
        <w:t>Inventarieförteckning</w:t>
      </w:r>
      <w:bookmarkEnd w:id="157"/>
      <w:bookmarkEnd w:id="158"/>
      <w:bookmarkEnd w:id="159"/>
      <w:bookmarkEnd w:id="160"/>
      <w:bookmarkEnd w:id="161"/>
      <w:bookmarkEnd w:id="162"/>
      <w:bookmarkEnd w:id="163"/>
      <w:bookmarkEnd w:id="164"/>
      <w:bookmarkEnd w:id="165"/>
      <w:bookmarkEnd w:id="166"/>
    </w:p>
    <w:p w14:paraId="5FB54EC6" w14:textId="77777777" w:rsidR="00E33355" w:rsidRDefault="00E779E1" w:rsidP="00E779E1">
      <w:pPr>
        <w:spacing w:before="120"/>
      </w:pPr>
      <w:r w:rsidRPr="00204916">
        <w:t>Varje resultatenhet ska upprätta en lokal förteckning över sina inventarier. Inventarieförteckningen har ingen koppling till investeringsbudgeten</w:t>
      </w:r>
      <w:r>
        <w:t>.</w:t>
      </w:r>
      <w:r w:rsidRPr="00204916">
        <w:t xml:space="preserve"> </w:t>
      </w:r>
    </w:p>
    <w:p w14:paraId="499BE2E3" w14:textId="77777777" w:rsidR="00E779E1" w:rsidRDefault="00E779E1" w:rsidP="00E779E1">
      <w:pPr>
        <w:spacing w:before="120"/>
      </w:pPr>
      <w:r w:rsidRPr="00204916">
        <w:t>De inventarier som ska registreras är följande:</w:t>
      </w:r>
    </w:p>
    <w:p w14:paraId="7C5BF9F3" w14:textId="77777777" w:rsidR="00E779E1" w:rsidRPr="00204916" w:rsidRDefault="00E779E1" w:rsidP="00E779E1">
      <w:pPr>
        <w:numPr>
          <w:ilvl w:val="0"/>
          <w:numId w:val="4"/>
        </w:numPr>
        <w:spacing w:before="120" w:line="240" w:lineRule="auto"/>
        <w:ind w:left="754"/>
      </w:pPr>
      <w:r w:rsidRPr="00204916">
        <w:t xml:space="preserve">Inventarier med </w:t>
      </w:r>
      <w:proofErr w:type="gramStart"/>
      <w:r w:rsidRPr="00C23395">
        <w:t>anskaffningsvärde &gt;</w:t>
      </w:r>
      <w:proofErr w:type="gramEnd"/>
      <w:r w:rsidRPr="00C23395">
        <w:t>=</w:t>
      </w:r>
      <w:r>
        <w:t xml:space="preserve">100 000 </w:t>
      </w:r>
    </w:p>
    <w:p w14:paraId="6F90D729" w14:textId="77777777" w:rsidR="00E779E1" w:rsidRPr="00204916" w:rsidRDefault="00E779E1" w:rsidP="00E779E1">
      <w:pPr>
        <w:numPr>
          <w:ilvl w:val="0"/>
          <w:numId w:val="4"/>
        </w:numPr>
        <w:spacing w:line="240" w:lineRule="auto"/>
        <w:ind w:left="754"/>
      </w:pPr>
      <w:r w:rsidRPr="00204916">
        <w:t>Stöldbegärliga inventarier</w:t>
      </w:r>
      <w:r>
        <w:t xml:space="preserve"> (mobiltelefoner, Ipads </w:t>
      </w:r>
      <w:proofErr w:type="gramStart"/>
      <w:r>
        <w:t>etc.</w:t>
      </w:r>
      <w:proofErr w:type="gramEnd"/>
      <w:r>
        <w:t>)</w:t>
      </w:r>
    </w:p>
    <w:p w14:paraId="229B31B6" w14:textId="77777777" w:rsidR="00E779E1" w:rsidRPr="00204916" w:rsidRDefault="00E779E1" w:rsidP="00E779E1">
      <w:pPr>
        <w:numPr>
          <w:ilvl w:val="0"/>
          <w:numId w:val="4"/>
        </w:numPr>
        <w:spacing w:line="240" w:lineRule="auto"/>
        <w:ind w:left="754"/>
      </w:pPr>
      <w:r w:rsidRPr="00204916">
        <w:t xml:space="preserve">Inventarier med garanti eller försäkring </w:t>
      </w:r>
    </w:p>
    <w:p w14:paraId="36CEE9A9" w14:textId="77777777" w:rsidR="00E779E1" w:rsidRDefault="00E779E1" w:rsidP="00E779E1">
      <w:pPr>
        <w:numPr>
          <w:ilvl w:val="0"/>
          <w:numId w:val="4"/>
        </w:numPr>
        <w:spacing w:line="240" w:lineRule="auto"/>
        <w:ind w:left="754"/>
      </w:pPr>
      <w:r w:rsidRPr="00204916">
        <w:t xml:space="preserve">Inventarier med någon typ av serienummer </w:t>
      </w:r>
    </w:p>
    <w:p w14:paraId="3AE6CA5E" w14:textId="77777777" w:rsidR="00E779E1" w:rsidRPr="00204916" w:rsidRDefault="000770AE" w:rsidP="00E60D77">
      <w:pPr>
        <w:numPr>
          <w:ilvl w:val="0"/>
          <w:numId w:val="4"/>
        </w:numPr>
        <w:spacing w:line="240" w:lineRule="auto"/>
        <w:ind w:left="754"/>
      </w:pPr>
      <w:r>
        <w:t>Konst som enheten har lånat från kommunens konstsamling</w:t>
      </w:r>
    </w:p>
    <w:p w14:paraId="42EE470C" w14:textId="72A695FB" w:rsidR="0083469D" w:rsidRDefault="00E779E1" w:rsidP="00E779E1">
      <w:pPr>
        <w:spacing w:before="120"/>
      </w:pPr>
      <w:r w:rsidRPr="00204916">
        <w:t xml:space="preserve">Som stöd för resultatenheterna </w:t>
      </w:r>
      <w:r w:rsidR="00824194">
        <w:t>finns</w:t>
      </w:r>
      <w:r w:rsidRPr="00204916">
        <w:t xml:space="preserve"> en kommungemensam </w:t>
      </w:r>
      <w:proofErr w:type="spellStart"/>
      <w:r w:rsidRPr="00204916">
        <w:t>excelmall</w:t>
      </w:r>
      <w:proofErr w:type="spellEnd"/>
      <w:r w:rsidRPr="00204916">
        <w:t xml:space="preserve">, som </w:t>
      </w:r>
      <w:r w:rsidR="00246F8E">
        <w:t>ska</w:t>
      </w:r>
      <w:r w:rsidRPr="00204916">
        <w:t xml:space="preserve"> användas för resultatenhetens egen inventarieförteckning</w:t>
      </w:r>
      <w:r w:rsidR="0083469D">
        <w:t>. Mallen finns på nacka.se under Ekonomi.</w:t>
      </w:r>
    </w:p>
    <w:p w14:paraId="4A287B77" w14:textId="0194B3F7" w:rsidR="00E779E1" w:rsidRPr="001952DB" w:rsidRDefault="00E779E1" w:rsidP="00E779E1">
      <w:pPr>
        <w:spacing w:before="120"/>
        <w:rPr>
          <w:b/>
          <w:highlight w:val="yellow"/>
        </w:rPr>
      </w:pPr>
      <w:r w:rsidRPr="00204916">
        <w:t xml:space="preserve">Resultatenheterna </w:t>
      </w:r>
      <w:r w:rsidR="00246F8E">
        <w:t>ska</w:t>
      </w:r>
      <w:r w:rsidRPr="00204916">
        <w:t xml:space="preserve"> skicka in inventarieförteckningarna till respektive ekonom</w:t>
      </w:r>
      <w:r w:rsidR="00D43383">
        <w:t>/controller</w:t>
      </w:r>
      <w:r w:rsidRPr="00204916">
        <w:t xml:space="preserve"> senast </w:t>
      </w:r>
      <w:r w:rsidR="00C5417C">
        <w:rPr>
          <w:b/>
        </w:rPr>
        <w:t>2026</w:t>
      </w:r>
      <w:r w:rsidR="00F01780">
        <w:rPr>
          <w:b/>
        </w:rPr>
        <w:t>-01-1</w:t>
      </w:r>
      <w:r w:rsidR="002B3DB2">
        <w:rPr>
          <w:b/>
        </w:rPr>
        <w:t>3</w:t>
      </w:r>
      <w:r w:rsidR="00CC6493">
        <w:rPr>
          <w:b/>
        </w:rPr>
        <w:t xml:space="preserve">. </w:t>
      </w:r>
    </w:p>
    <w:p w14:paraId="04D77FE4" w14:textId="7F5A8797" w:rsidR="00E779E1" w:rsidRDefault="00E779E1" w:rsidP="00E779E1">
      <w:pPr>
        <w:pStyle w:val="Rubrik2"/>
      </w:pPr>
      <w:bookmarkStart w:id="168" w:name="_Toc180492368"/>
      <w:bookmarkEnd w:id="167"/>
      <w:r>
        <w:t xml:space="preserve">Tömning av verksamhet </w:t>
      </w:r>
      <w:proofErr w:type="gramStart"/>
      <w:r w:rsidR="001C46F2">
        <w:t>9</w:t>
      </w:r>
      <w:bookmarkEnd w:id="168"/>
      <w:r w:rsidR="006061DC">
        <w:t>0000</w:t>
      </w:r>
      <w:proofErr w:type="gramEnd"/>
      <w:r w:rsidR="006061DC">
        <w:t xml:space="preserve"> och 90001</w:t>
      </w:r>
      <w:r w:rsidR="004A4F88">
        <w:t xml:space="preserve"> </w:t>
      </w:r>
    </w:p>
    <w:p w14:paraId="5A520367" w14:textId="69F09627" w:rsidR="00E779E1" w:rsidRDefault="00CC6493" w:rsidP="00E779E1">
      <w:r>
        <w:t xml:space="preserve">För att kommunens rapportering </w:t>
      </w:r>
      <w:r w:rsidR="00353EEF">
        <w:t xml:space="preserve">av räkenskapssammandraget (RS) för </w:t>
      </w:r>
      <w:r w:rsidR="00C5417C">
        <w:t>2025</w:t>
      </w:r>
      <w:r w:rsidR="00353EEF">
        <w:t xml:space="preserve"> ska bli korrekt måste samtliga verksamhetskoder som ej finns i RS tömmas och konteras på korrekt ver</w:t>
      </w:r>
      <w:r w:rsidR="00144CEE">
        <w:t>ksa</w:t>
      </w:r>
      <w:r w:rsidR="00353EEF">
        <w:t xml:space="preserve">mhet. </w:t>
      </w:r>
      <w:r w:rsidR="00E779E1" w:rsidRPr="00DE01DE">
        <w:t xml:space="preserve">Ekonomer ansvarar för att gå igenom sina principer för fördelning av verksamhet </w:t>
      </w:r>
      <w:r w:rsidR="001C46F2">
        <w:t>9</w:t>
      </w:r>
      <w:r w:rsidR="006F07F8">
        <w:t>.</w:t>
      </w:r>
      <w:r w:rsidR="00423DC4">
        <w:t xml:space="preserve"> </w:t>
      </w:r>
      <w:r w:rsidR="006F07F8">
        <w:t xml:space="preserve">Tömning av verksamhet </w:t>
      </w:r>
      <w:r w:rsidR="001C46F2">
        <w:t>9</w:t>
      </w:r>
      <w:r w:rsidR="006F07F8">
        <w:t xml:space="preserve"> </w:t>
      </w:r>
      <w:r w:rsidR="00824194">
        <w:t>ska göras i</w:t>
      </w:r>
      <w:r w:rsidR="006F07F8">
        <w:t xml:space="preserve"> period 13 och sista dag att göra detta är den </w:t>
      </w:r>
      <w:r w:rsidR="00C5417C">
        <w:rPr>
          <w:b/>
          <w:bCs/>
        </w:rPr>
        <w:t>2026</w:t>
      </w:r>
      <w:r w:rsidR="006F07F8" w:rsidRPr="00D42A9C">
        <w:rPr>
          <w:b/>
          <w:bCs/>
        </w:rPr>
        <w:t>-02-1</w:t>
      </w:r>
      <w:r w:rsidR="00824194">
        <w:rPr>
          <w:b/>
          <w:bCs/>
        </w:rPr>
        <w:t>6</w:t>
      </w:r>
      <w:r w:rsidR="006F07F8">
        <w:t>.</w:t>
      </w:r>
      <w:r w:rsidR="006061DC">
        <w:t xml:space="preserve"> För de som vill finns i år möjlighet att </w:t>
      </w:r>
      <w:proofErr w:type="gramStart"/>
      <w:r w:rsidR="006061DC">
        <w:t>istället</w:t>
      </w:r>
      <w:proofErr w:type="gramEnd"/>
      <w:r w:rsidR="006061DC">
        <w:t xml:space="preserve"> för att bokföra rättningen använda sig av fördelningsnycklar </w:t>
      </w:r>
      <w:r w:rsidR="00467FB7">
        <w:t xml:space="preserve">som direkt i RS mallen omfördelar saldot på 90* verksamheter. Separat information om detta sker via möten och information kring RS arbetet. </w:t>
      </w:r>
    </w:p>
    <w:p w14:paraId="11B407E8" w14:textId="77777777" w:rsidR="00C33BF8" w:rsidRDefault="00C33BF8" w:rsidP="00E779E1"/>
    <w:p w14:paraId="17595B64" w14:textId="78826AEE" w:rsidR="00E779E1" w:rsidRPr="00437E3D" w:rsidRDefault="00E779E1" w:rsidP="00E779E1">
      <w:pPr>
        <w:pStyle w:val="Rubrik2"/>
      </w:pPr>
      <w:bookmarkStart w:id="169" w:name="_Hlt463696069"/>
      <w:bookmarkStart w:id="170" w:name="_Toc530463147"/>
      <w:bookmarkStart w:id="171" w:name="_Toc23842516"/>
      <w:bookmarkStart w:id="172" w:name="_Toc23844610"/>
      <w:bookmarkStart w:id="173" w:name="_Toc23845082"/>
      <w:bookmarkStart w:id="174" w:name="_Toc23845792"/>
      <w:bookmarkStart w:id="175" w:name="_Toc23846416"/>
      <w:bookmarkStart w:id="176" w:name="_Toc23911899"/>
      <w:bookmarkStart w:id="177" w:name="_Toc26606244"/>
      <w:bookmarkStart w:id="178" w:name="_Toc86034054"/>
      <w:bookmarkStart w:id="179" w:name="_Toc180492369"/>
      <w:bookmarkEnd w:id="169"/>
      <w:r w:rsidRPr="00437E3D">
        <w:t xml:space="preserve">Verifikationer avseende år </w:t>
      </w:r>
      <w:bookmarkEnd w:id="170"/>
      <w:bookmarkEnd w:id="171"/>
      <w:bookmarkEnd w:id="172"/>
      <w:bookmarkEnd w:id="173"/>
      <w:bookmarkEnd w:id="174"/>
      <w:bookmarkEnd w:id="175"/>
      <w:bookmarkEnd w:id="176"/>
      <w:bookmarkEnd w:id="177"/>
      <w:bookmarkEnd w:id="178"/>
      <w:r w:rsidR="00C5417C">
        <w:t>2025</w:t>
      </w:r>
      <w:bookmarkEnd w:id="179"/>
    </w:p>
    <w:p w14:paraId="5A13BE0E" w14:textId="7CCA447C" w:rsidR="00E779E1" w:rsidRPr="00EB5F09" w:rsidRDefault="004D2D25" w:rsidP="00E779E1">
      <w:pPr>
        <w:spacing w:before="120"/>
      </w:pPr>
      <w:proofErr w:type="spellStart"/>
      <w:r w:rsidRPr="00EB5F09">
        <w:t>V</w:t>
      </w:r>
      <w:r w:rsidR="00233C7D" w:rsidRPr="00EB5F09">
        <w:t>erfikationer</w:t>
      </w:r>
      <w:proofErr w:type="spellEnd"/>
      <w:r w:rsidRPr="00EB5F09">
        <w:t xml:space="preserve"> ska (i original) omgående</w:t>
      </w:r>
      <w:r w:rsidR="00233C7D" w:rsidRPr="00EB5F09">
        <w:t xml:space="preserve"> </w:t>
      </w:r>
      <w:r w:rsidRPr="00EB5F09">
        <w:t xml:space="preserve">efter upprättande </w:t>
      </w:r>
      <w:r w:rsidR="00233C7D" w:rsidRPr="00EB5F09">
        <w:t xml:space="preserve">förvaras i </w:t>
      </w:r>
      <w:proofErr w:type="spellStart"/>
      <w:r w:rsidRPr="00EB5F09">
        <w:t>verifikationsnummerordnig</w:t>
      </w:r>
      <w:proofErr w:type="spellEnd"/>
      <w:r w:rsidRPr="00EB5F09">
        <w:t xml:space="preserve"> i </w:t>
      </w:r>
      <w:r w:rsidR="00233C7D" w:rsidRPr="00EB5F09">
        <w:t>pärmar på redovisningsenheten</w:t>
      </w:r>
      <w:r w:rsidR="002E1CD5" w:rsidRPr="00EB5F09">
        <w:t>.</w:t>
      </w:r>
      <w:r w:rsidR="000F7E16">
        <w:t xml:space="preserve"> Elektroniska bokföringsorders lagras i UBW</w:t>
      </w:r>
      <w:r w:rsidR="00437373">
        <w:t xml:space="preserve"> och på Q</w:t>
      </w:r>
      <w:r w:rsidR="000F7E16">
        <w:t>.</w:t>
      </w:r>
    </w:p>
    <w:p w14:paraId="426EF7CD" w14:textId="77777777" w:rsidR="00E779E1" w:rsidRPr="00830323" w:rsidRDefault="00E779E1" w:rsidP="00E779E1">
      <w:pPr>
        <w:spacing w:before="120"/>
        <w:rPr>
          <w:b/>
        </w:rPr>
      </w:pPr>
      <w:r w:rsidRPr="00830323">
        <w:rPr>
          <w:b/>
        </w:rPr>
        <w:t xml:space="preserve">Frågor om periodisering, bokslut, avstämning av balanskonton och rapporter besvaras av </w:t>
      </w:r>
      <w:hyperlink r:id="rId11" w:history="1">
        <w:r w:rsidR="0070311F" w:rsidRPr="0070311F">
          <w:rPr>
            <w:rStyle w:val="Hyperlnk"/>
          </w:rPr>
          <w:t>ekonomisupport@nacka.se</w:t>
        </w:r>
      </w:hyperlink>
      <w:r w:rsidR="0070311F">
        <w:rPr>
          <w:color w:val="FF0000"/>
        </w:rPr>
        <w:t>.</w:t>
      </w:r>
    </w:p>
    <w:p w14:paraId="36254FB6" w14:textId="77777777" w:rsidR="00E779E1" w:rsidRPr="00204916" w:rsidRDefault="00E779E1" w:rsidP="00E779E1"/>
    <w:p w14:paraId="506FC398" w14:textId="33088B4D" w:rsidR="005B077C" w:rsidRPr="00D857BD" w:rsidRDefault="00D857BD" w:rsidP="00E779E1">
      <w:pPr>
        <w:spacing w:before="120"/>
        <w:rPr>
          <w:b/>
        </w:rPr>
      </w:pPr>
      <w:r w:rsidRPr="00D857BD">
        <w:rPr>
          <w:b/>
        </w:rPr>
        <w:t xml:space="preserve">Frågor om anvisningarna besvaras av </w:t>
      </w:r>
      <w:r w:rsidR="001C46F2">
        <w:rPr>
          <w:b/>
        </w:rPr>
        <w:t>c</w:t>
      </w:r>
      <w:r w:rsidRPr="00D857BD">
        <w:rPr>
          <w:b/>
        </w:rPr>
        <w:t xml:space="preserve">entral ekonomi, </w:t>
      </w:r>
      <w:r w:rsidR="001C46F2">
        <w:rPr>
          <w:b/>
        </w:rPr>
        <w:t>r</w:t>
      </w:r>
      <w:r w:rsidRPr="00D857BD">
        <w:rPr>
          <w:b/>
        </w:rPr>
        <w:t>edovisningsenheten.</w:t>
      </w:r>
    </w:p>
    <w:p w14:paraId="6AAF8D2F" w14:textId="77777777" w:rsidR="00E779E1" w:rsidRPr="00204916" w:rsidRDefault="00E779E1" w:rsidP="00E779E1">
      <w:pPr>
        <w:spacing w:before="120"/>
      </w:pPr>
      <w:r>
        <w:tab/>
      </w:r>
      <w:r>
        <w:tab/>
      </w:r>
    </w:p>
    <w:sectPr w:rsidR="00E779E1" w:rsidRPr="00204916" w:rsidSect="007F041F">
      <w:headerReference w:type="default" r:id="rId12"/>
      <w:headerReference w:type="first" r:id="rId13"/>
      <w:footerReference w:type="first" r:id="rId14"/>
      <w:pgSz w:w="11906" w:h="16838" w:code="9"/>
      <w:pgMar w:top="2127"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D7E4" w14:textId="77777777" w:rsidR="00610933" w:rsidRDefault="00610933">
      <w:r>
        <w:separator/>
      </w:r>
    </w:p>
  </w:endnote>
  <w:endnote w:type="continuationSeparator" w:id="0">
    <w:p w14:paraId="5476E47F" w14:textId="77777777" w:rsidR="00610933" w:rsidRDefault="0061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69C6" w14:textId="4401E82B" w:rsidR="00C610D3" w:rsidRDefault="00C610D3" w:rsidP="00027B2E">
    <w:pPr>
      <w:pStyle w:val="Sidfot"/>
      <w:rPr>
        <w:szCs w:val="2"/>
      </w:rPr>
    </w:pPr>
  </w:p>
  <w:p w14:paraId="329CBABB" w14:textId="77777777" w:rsidR="00C610D3" w:rsidRDefault="00C610D3" w:rsidP="00027B2E">
    <w:pPr>
      <w:pStyle w:val="Sidfot"/>
      <w:rPr>
        <w:szCs w:val="2"/>
      </w:rPr>
    </w:pPr>
  </w:p>
  <w:p w14:paraId="41B45DB1" w14:textId="77777777" w:rsidR="00C610D3" w:rsidRDefault="00C610D3" w:rsidP="00027B2E">
    <w:pPr>
      <w:pStyle w:val="Sidfot"/>
      <w:rPr>
        <w:szCs w:val="2"/>
      </w:rPr>
    </w:pPr>
  </w:p>
  <w:p w14:paraId="3F7B2D43" w14:textId="77777777" w:rsidR="00C610D3" w:rsidRPr="00092ADA" w:rsidRDefault="00C610D3" w:rsidP="00092ADA">
    <w:pPr>
      <w:pStyle w:val="Sidfot"/>
      <w:spacing w:after="40"/>
      <w:rPr>
        <w:b/>
        <w:szCs w:val="2"/>
      </w:rPr>
    </w:pPr>
  </w:p>
  <w:tbl>
    <w:tblPr>
      <w:tblW w:w="0" w:type="auto"/>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C610D3" w:rsidRPr="00F2400E" w14:paraId="2AAF6306" w14:textId="77777777" w:rsidTr="00637F34">
      <w:tc>
        <w:tcPr>
          <w:tcW w:w="2031" w:type="dxa"/>
          <w:tcBorders>
            <w:top w:val="single" w:sz="4" w:space="0" w:color="auto"/>
          </w:tcBorders>
          <w:shd w:val="clear" w:color="auto" w:fill="auto"/>
          <w:tcMar>
            <w:left w:w="0" w:type="dxa"/>
          </w:tcMar>
        </w:tcPr>
        <w:p w14:paraId="738434A2" w14:textId="77777777" w:rsidR="00C610D3" w:rsidRPr="00637F34" w:rsidRDefault="00C610D3" w:rsidP="00A77D51">
          <w:pPr>
            <w:pStyle w:val="Sidfot"/>
            <w:rPr>
              <w:caps/>
              <w:sz w:val="9"/>
              <w:szCs w:val="9"/>
            </w:rPr>
          </w:pPr>
          <w:bookmarkStart w:id="180" w:name="LPostalAddr"/>
          <w:r w:rsidRPr="00637F34">
            <w:rPr>
              <w:caps/>
              <w:sz w:val="9"/>
              <w:szCs w:val="9"/>
            </w:rPr>
            <w:t>Postadress</w:t>
          </w:r>
          <w:bookmarkEnd w:id="180"/>
        </w:p>
      </w:tc>
      <w:tc>
        <w:tcPr>
          <w:tcW w:w="1958" w:type="dxa"/>
          <w:tcBorders>
            <w:top w:val="single" w:sz="4" w:space="0" w:color="auto"/>
          </w:tcBorders>
          <w:shd w:val="clear" w:color="auto" w:fill="auto"/>
        </w:tcPr>
        <w:p w14:paraId="31E42E21" w14:textId="77777777" w:rsidR="00C610D3" w:rsidRPr="00637F34" w:rsidRDefault="00C610D3" w:rsidP="00A77D51">
          <w:pPr>
            <w:pStyle w:val="Sidfot"/>
            <w:rPr>
              <w:caps/>
              <w:sz w:val="9"/>
              <w:szCs w:val="9"/>
            </w:rPr>
          </w:pPr>
          <w:bookmarkStart w:id="181" w:name="LVisitAddr"/>
          <w:r w:rsidRPr="00637F34">
            <w:rPr>
              <w:caps/>
              <w:sz w:val="9"/>
              <w:szCs w:val="9"/>
            </w:rPr>
            <w:t>Besöksadress</w:t>
          </w:r>
          <w:bookmarkEnd w:id="181"/>
        </w:p>
      </w:tc>
      <w:tc>
        <w:tcPr>
          <w:tcW w:w="1175" w:type="dxa"/>
          <w:tcBorders>
            <w:top w:val="single" w:sz="4" w:space="0" w:color="auto"/>
          </w:tcBorders>
          <w:shd w:val="clear" w:color="auto" w:fill="auto"/>
        </w:tcPr>
        <w:p w14:paraId="19CA6475" w14:textId="77777777" w:rsidR="00C610D3" w:rsidRPr="00637F34" w:rsidRDefault="00C610D3" w:rsidP="00A77D51">
          <w:pPr>
            <w:pStyle w:val="Sidfot"/>
            <w:rPr>
              <w:caps/>
              <w:sz w:val="9"/>
              <w:szCs w:val="9"/>
            </w:rPr>
          </w:pPr>
          <w:bookmarkStart w:id="182" w:name="LPhone"/>
          <w:r w:rsidRPr="00637F34">
            <w:rPr>
              <w:caps/>
              <w:sz w:val="9"/>
              <w:szCs w:val="9"/>
            </w:rPr>
            <w:t>Telefon</w:t>
          </w:r>
          <w:bookmarkEnd w:id="182"/>
        </w:p>
      </w:tc>
      <w:tc>
        <w:tcPr>
          <w:tcW w:w="1148" w:type="dxa"/>
          <w:tcBorders>
            <w:top w:val="single" w:sz="4" w:space="0" w:color="auto"/>
          </w:tcBorders>
          <w:shd w:val="clear" w:color="auto" w:fill="auto"/>
        </w:tcPr>
        <w:p w14:paraId="047CA663" w14:textId="77777777" w:rsidR="00C610D3" w:rsidRPr="00637F34" w:rsidRDefault="00C610D3" w:rsidP="00A77D51">
          <w:pPr>
            <w:pStyle w:val="Sidfot"/>
            <w:rPr>
              <w:caps/>
              <w:sz w:val="9"/>
              <w:szCs w:val="9"/>
            </w:rPr>
          </w:pPr>
          <w:bookmarkStart w:id="183" w:name="LEmail"/>
          <w:r w:rsidRPr="00637F34">
            <w:rPr>
              <w:caps/>
              <w:sz w:val="9"/>
              <w:szCs w:val="9"/>
            </w:rPr>
            <w:t>E-post</w:t>
          </w:r>
          <w:bookmarkEnd w:id="183"/>
        </w:p>
      </w:tc>
      <w:tc>
        <w:tcPr>
          <w:tcW w:w="718" w:type="dxa"/>
          <w:tcBorders>
            <w:top w:val="single" w:sz="4" w:space="0" w:color="auto"/>
          </w:tcBorders>
          <w:shd w:val="clear" w:color="auto" w:fill="auto"/>
        </w:tcPr>
        <w:p w14:paraId="3D07DB30" w14:textId="77777777" w:rsidR="00C610D3" w:rsidRPr="00637F34" w:rsidRDefault="00C610D3" w:rsidP="00A77D51">
          <w:pPr>
            <w:pStyle w:val="Sidfot"/>
            <w:rPr>
              <w:caps/>
              <w:sz w:val="9"/>
              <w:szCs w:val="9"/>
            </w:rPr>
          </w:pPr>
          <w:r w:rsidRPr="00637F34">
            <w:rPr>
              <w:caps/>
              <w:sz w:val="9"/>
              <w:szCs w:val="9"/>
            </w:rPr>
            <w:t>sms</w:t>
          </w:r>
        </w:p>
      </w:tc>
      <w:tc>
        <w:tcPr>
          <w:tcW w:w="1148" w:type="dxa"/>
          <w:tcBorders>
            <w:top w:val="single" w:sz="4" w:space="0" w:color="auto"/>
          </w:tcBorders>
          <w:shd w:val="clear" w:color="auto" w:fill="auto"/>
        </w:tcPr>
        <w:p w14:paraId="71709541" w14:textId="77777777" w:rsidR="00C610D3" w:rsidRPr="00637F34" w:rsidRDefault="00C610D3" w:rsidP="00A77D51">
          <w:pPr>
            <w:pStyle w:val="Sidfot"/>
            <w:rPr>
              <w:caps/>
              <w:sz w:val="9"/>
              <w:szCs w:val="9"/>
            </w:rPr>
          </w:pPr>
          <w:r w:rsidRPr="00637F34">
            <w:rPr>
              <w:caps/>
              <w:sz w:val="9"/>
              <w:szCs w:val="9"/>
            </w:rPr>
            <w:t>webB</w:t>
          </w:r>
        </w:p>
      </w:tc>
      <w:tc>
        <w:tcPr>
          <w:tcW w:w="1291" w:type="dxa"/>
          <w:tcBorders>
            <w:top w:val="single" w:sz="4" w:space="0" w:color="auto"/>
          </w:tcBorders>
          <w:shd w:val="clear" w:color="auto" w:fill="auto"/>
        </w:tcPr>
        <w:p w14:paraId="071AD022" w14:textId="77777777" w:rsidR="00C610D3" w:rsidRPr="00637F34" w:rsidRDefault="00C610D3" w:rsidP="00A77D51">
          <w:pPr>
            <w:pStyle w:val="Sidfot"/>
            <w:rPr>
              <w:caps/>
              <w:sz w:val="9"/>
              <w:szCs w:val="9"/>
            </w:rPr>
          </w:pPr>
          <w:bookmarkStart w:id="184" w:name="LOrgNo"/>
          <w:r w:rsidRPr="00637F34">
            <w:rPr>
              <w:caps/>
              <w:sz w:val="9"/>
              <w:szCs w:val="9"/>
            </w:rPr>
            <w:t>Org.nummer</w:t>
          </w:r>
          <w:bookmarkEnd w:id="184"/>
        </w:p>
      </w:tc>
    </w:tr>
    <w:tr w:rsidR="00C610D3" w:rsidRPr="00A77D51" w14:paraId="77589157" w14:textId="77777777" w:rsidTr="00637F34">
      <w:tc>
        <w:tcPr>
          <w:tcW w:w="2031" w:type="dxa"/>
          <w:shd w:val="clear" w:color="auto" w:fill="auto"/>
          <w:tcMar>
            <w:left w:w="0" w:type="dxa"/>
          </w:tcMar>
        </w:tcPr>
        <w:p w14:paraId="25769946" w14:textId="77777777" w:rsidR="00C610D3" w:rsidRPr="00637F34" w:rsidRDefault="00C610D3" w:rsidP="00637F34">
          <w:pPr>
            <w:pStyle w:val="Sidfot"/>
            <w:spacing w:line="180" w:lineRule="exact"/>
            <w:rPr>
              <w:szCs w:val="14"/>
            </w:rPr>
          </w:pPr>
          <w:r w:rsidRPr="00637F34">
            <w:rPr>
              <w:szCs w:val="14"/>
            </w:rPr>
            <w:t>Nacka kommun</w:t>
          </w:r>
          <w:bookmarkStart w:id="185" w:name="LCountryPrefix"/>
          <w:r w:rsidRPr="00637F34">
            <w:rPr>
              <w:szCs w:val="14"/>
            </w:rPr>
            <w:t>,</w:t>
          </w:r>
          <w:bookmarkEnd w:id="185"/>
          <w:r w:rsidRPr="00637F34">
            <w:rPr>
              <w:szCs w:val="14"/>
            </w:rPr>
            <w:t xml:space="preserve"> 131 81 Nacka</w:t>
          </w:r>
          <w:bookmarkStart w:id="186" w:name="Country"/>
          <w:bookmarkEnd w:id="186"/>
        </w:p>
      </w:tc>
      <w:tc>
        <w:tcPr>
          <w:tcW w:w="1958" w:type="dxa"/>
          <w:shd w:val="clear" w:color="auto" w:fill="auto"/>
        </w:tcPr>
        <w:p w14:paraId="51E2DFD4" w14:textId="77777777" w:rsidR="00C610D3" w:rsidRPr="00637F34" w:rsidRDefault="00C610D3" w:rsidP="00637F34">
          <w:pPr>
            <w:pStyle w:val="Sidfot"/>
            <w:spacing w:line="180" w:lineRule="exact"/>
            <w:rPr>
              <w:szCs w:val="14"/>
            </w:rPr>
          </w:pPr>
          <w:r w:rsidRPr="00637F34">
            <w:rPr>
              <w:szCs w:val="14"/>
            </w:rPr>
            <w:t>Stadshuset, Granitvägen 15</w:t>
          </w:r>
        </w:p>
      </w:tc>
      <w:tc>
        <w:tcPr>
          <w:tcW w:w="1175" w:type="dxa"/>
          <w:shd w:val="clear" w:color="auto" w:fill="auto"/>
        </w:tcPr>
        <w:p w14:paraId="07B1BA36" w14:textId="77777777" w:rsidR="00C610D3" w:rsidRPr="00637F34" w:rsidRDefault="00C610D3" w:rsidP="00637F34">
          <w:pPr>
            <w:pStyle w:val="Sidfot"/>
            <w:spacing w:line="180" w:lineRule="exact"/>
            <w:rPr>
              <w:szCs w:val="14"/>
            </w:rPr>
          </w:pPr>
          <w:bookmarkStart w:id="187" w:name="PhoneMain"/>
          <w:r w:rsidRPr="00637F34">
            <w:rPr>
              <w:szCs w:val="14"/>
            </w:rPr>
            <w:t>08-718 80 00</w:t>
          </w:r>
          <w:bookmarkEnd w:id="187"/>
        </w:p>
      </w:tc>
      <w:tc>
        <w:tcPr>
          <w:tcW w:w="1148" w:type="dxa"/>
          <w:shd w:val="clear" w:color="auto" w:fill="auto"/>
        </w:tcPr>
        <w:p w14:paraId="48415633" w14:textId="77777777" w:rsidR="00C610D3" w:rsidRPr="00637F34" w:rsidRDefault="00C610D3" w:rsidP="00637F34">
          <w:pPr>
            <w:pStyle w:val="Sidfot"/>
            <w:spacing w:line="180" w:lineRule="exact"/>
            <w:rPr>
              <w:szCs w:val="14"/>
            </w:rPr>
          </w:pPr>
          <w:r w:rsidRPr="00637F34">
            <w:rPr>
              <w:szCs w:val="14"/>
            </w:rPr>
            <w:t>info@nacka.se</w:t>
          </w:r>
        </w:p>
      </w:tc>
      <w:tc>
        <w:tcPr>
          <w:tcW w:w="718" w:type="dxa"/>
          <w:shd w:val="clear" w:color="auto" w:fill="auto"/>
        </w:tcPr>
        <w:p w14:paraId="0D94BF4B" w14:textId="77777777" w:rsidR="00C610D3" w:rsidRPr="00637F34" w:rsidRDefault="00C610D3" w:rsidP="00637F34">
          <w:pPr>
            <w:pStyle w:val="Sidfot"/>
            <w:spacing w:line="180" w:lineRule="exact"/>
            <w:rPr>
              <w:szCs w:val="14"/>
            </w:rPr>
          </w:pPr>
          <w:r w:rsidRPr="00637F34">
            <w:rPr>
              <w:szCs w:val="14"/>
            </w:rPr>
            <w:t>716 80</w:t>
          </w:r>
        </w:p>
      </w:tc>
      <w:tc>
        <w:tcPr>
          <w:tcW w:w="1148" w:type="dxa"/>
          <w:shd w:val="clear" w:color="auto" w:fill="auto"/>
        </w:tcPr>
        <w:p w14:paraId="1E7B4EC7" w14:textId="77777777" w:rsidR="00C610D3" w:rsidRPr="00637F34" w:rsidRDefault="00C610D3" w:rsidP="00637F34">
          <w:pPr>
            <w:pStyle w:val="Sidfot"/>
            <w:spacing w:line="180" w:lineRule="exact"/>
            <w:rPr>
              <w:szCs w:val="14"/>
            </w:rPr>
          </w:pPr>
          <w:r w:rsidRPr="00637F34">
            <w:rPr>
              <w:szCs w:val="14"/>
            </w:rPr>
            <w:t>www.nacka.se</w:t>
          </w:r>
        </w:p>
      </w:tc>
      <w:tc>
        <w:tcPr>
          <w:tcW w:w="1291" w:type="dxa"/>
          <w:shd w:val="clear" w:color="auto" w:fill="auto"/>
        </w:tcPr>
        <w:p w14:paraId="7B89FA69" w14:textId="77777777" w:rsidR="00C610D3" w:rsidRPr="00637F34" w:rsidRDefault="00C610D3" w:rsidP="00637F34">
          <w:pPr>
            <w:pStyle w:val="Sidfot"/>
            <w:spacing w:line="180" w:lineRule="exact"/>
            <w:rPr>
              <w:szCs w:val="14"/>
            </w:rPr>
          </w:pPr>
          <w:bookmarkStart w:id="188" w:name="OrgNo"/>
          <w:r w:rsidRPr="00637F34">
            <w:rPr>
              <w:szCs w:val="14"/>
            </w:rPr>
            <w:t>212000-0167</w:t>
          </w:r>
          <w:bookmarkEnd w:id="188"/>
        </w:p>
      </w:tc>
    </w:tr>
  </w:tbl>
  <w:p w14:paraId="1BCCB8E9" w14:textId="77777777" w:rsidR="00C610D3" w:rsidRPr="009D06AF" w:rsidRDefault="00C610D3"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B9BD" w14:textId="77777777" w:rsidR="00610933" w:rsidRDefault="00610933">
      <w:r>
        <w:separator/>
      </w:r>
    </w:p>
  </w:footnote>
  <w:footnote w:type="continuationSeparator" w:id="0">
    <w:p w14:paraId="36BB6BAC" w14:textId="77777777" w:rsidR="00610933" w:rsidRDefault="0061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BE10" w14:textId="77777777" w:rsidR="00C610D3" w:rsidRPr="009D06AF" w:rsidRDefault="00C610D3" w:rsidP="009D06AF">
    <w:pPr>
      <w:pStyle w:val="Sidhuvud"/>
      <w:rPr>
        <w:sz w:val="18"/>
        <w:szCs w:val="18"/>
      </w:rPr>
    </w:pPr>
    <w:r>
      <w:rPr>
        <w:noProof/>
      </w:rPr>
      <w:drawing>
        <wp:anchor distT="0" distB="0" distL="114300" distR="114300" simplePos="0" relativeHeight="251658240" behindDoc="0" locked="1" layoutInCell="1" allowOverlap="1" wp14:anchorId="7B3AB535" wp14:editId="1646B53B">
          <wp:simplePos x="0" y="0"/>
          <wp:positionH relativeFrom="page">
            <wp:posOffset>882015</wp:posOffset>
          </wp:positionH>
          <wp:positionV relativeFrom="page">
            <wp:posOffset>450215</wp:posOffset>
          </wp:positionV>
          <wp:extent cx="431165" cy="611505"/>
          <wp:effectExtent l="0" t="0" r="0" b="0"/>
          <wp:wrapNone/>
          <wp:docPr id="26" name="Bild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ackaK_logo_staende_3#3209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Pr>
        <w:noProof/>
        <w:sz w:val="18"/>
        <w:szCs w:val="18"/>
      </w:rPr>
      <w:t>12</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Pr>
        <w:noProof/>
        <w:sz w:val="18"/>
        <w:szCs w:val="18"/>
      </w:rPr>
      <w:t>16</w:t>
    </w:r>
    <w:r w:rsidRPr="009D06AF">
      <w:rPr>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4588" w14:textId="77777777" w:rsidR="00C610D3" w:rsidRPr="003F70FC" w:rsidRDefault="00C610D3" w:rsidP="00804A71">
    <w:pPr>
      <w:pStyle w:val="Sidhuvud"/>
      <w:rPr>
        <w:sz w:val="18"/>
        <w:szCs w:val="18"/>
      </w:rPr>
    </w:pPr>
    <w:r>
      <w:rPr>
        <w:noProof/>
      </w:rPr>
      <w:drawing>
        <wp:anchor distT="0" distB="0" distL="114300" distR="114300" simplePos="0" relativeHeight="251657216" behindDoc="0" locked="1" layoutInCell="1" allowOverlap="1" wp14:anchorId="31A35F64" wp14:editId="638F59B1">
          <wp:simplePos x="0" y="0"/>
          <wp:positionH relativeFrom="page">
            <wp:posOffset>884555</wp:posOffset>
          </wp:positionH>
          <wp:positionV relativeFrom="page">
            <wp:posOffset>450215</wp:posOffset>
          </wp:positionV>
          <wp:extent cx="741045" cy="1043940"/>
          <wp:effectExtent l="0" t="0" r="0" b="0"/>
          <wp:wrapNone/>
          <wp:docPr id="27" name="Bildobjekt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NackaK_logo_staende_3#3209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Pr>
        <w:noProof/>
        <w:sz w:val="18"/>
        <w:szCs w:val="18"/>
      </w:rPr>
      <w:t>16</w:t>
    </w:r>
    <w:r w:rsidRPr="003F70FC">
      <w:rPr>
        <w:sz w:val="18"/>
        <w:szCs w:val="18"/>
      </w:rPr>
      <w:fldChar w:fldCharType="end"/>
    </w:r>
    <w:r w:rsidRPr="003F70FC">
      <w:rPr>
        <w:sz w:val="18"/>
        <w:szCs w:val="18"/>
      </w:rPr>
      <w:t>)</w:t>
    </w:r>
  </w:p>
  <w:p w14:paraId="1FC175AC" w14:textId="11D0D1C5" w:rsidR="00C610D3" w:rsidRDefault="00C610D3" w:rsidP="003F70FC">
    <w:pPr>
      <w:pStyle w:val="Sidhuvud"/>
      <w:tabs>
        <w:tab w:val="clear" w:pos="4706"/>
        <w:tab w:val="left" w:pos="5670"/>
      </w:tabs>
      <w:rPr>
        <w:rFonts w:ascii="Garamond" w:hAnsi="Garamond"/>
      </w:rPr>
    </w:pPr>
    <w:r w:rsidRPr="00884A53">
      <w:rPr>
        <w:rFonts w:ascii="Garamond" w:hAnsi="Garamond"/>
      </w:rPr>
      <w:tab/>
    </w:r>
    <w:r w:rsidR="00C5417C">
      <w:rPr>
        <w:rFonts w:ascii="Garamond" w:hAnsi="Garamond"/>
      </w:rPr>
      <w:t>2025-0</w:t>
    </w:r>
    <w:r w:rsidR="003955AB">
      <w:rPr>
        <w:rFonts w:ascii="Garamond" w:hAnsi="Garamond"/>
      </w:rPr>
      <w:t>9-01</w:t>
    </w:r>
  </w:p>
  <w:p w14:paraId="03BFC3AA" w14:textId="77777777" w:rsidR="00C610D3" w:rsidRDefault="00C610D3" w:rsidP="003F70FC">
    <w:pPr>
      <w:pStyle w:val="Sidhuvud"/>
      <w:tabs>
        <w:tab w:val="clear" w:pos="4706"/>
        <w:tab w:val="left" w:pos="5670"/>
      </w:tabs>
      <w:rPr>
        <w:rFonts w:ascii="Garamond" w:hAnsi="Garamond"/>
      </w:rPr>
    </w:pPr>
  </w:p>
  <w:p w14:paraId="6EC1F698" w14:textId="06311064" w:rsidR="00C610D3" w:rsidRPr="005F2037" w:rsidRDefault="00C610D3" w:rsidP="005F2037">
    <w:pPr>
      <w:pStyle w:val="Sidhuvud"/>
      <w:tabs>
        <w:tab w:val="clear" w:pos="4706"/>
        <w:tab w:val="left" w:pos="5670"/>
      </w:tabs>
      <w:rPr>
        <w:szCs w:val="24"/>
      </w:rPr>
    </w:pPr>
    <w:r w:rsidRPr="005F2037">
      <w:rPr>
        <w:szCs w:val="24"/>
      </w:rPr>
      <w:tab/>
    </w:r>
  </w:p>
  <w:p w14:paraId="221E1B02" w14:textId="77777777" w:rsidR="00C610D3" w:rsidRDefault="00C610D3" w:rsidP="00EC5160">
    <w:pPr>
      <w:pStyle w:val="Sidhuvud"/>
      <w:tabs>
        <w:tab w:val="clear" w:pos="4706"/>
        <w:tab w:val="left" w:pos="5670"/>
      </w:tabs>
      <w:rPr>
        <w:rFonts w:ascii="Garamond" w:hAnsi="Garamond"/>
      </w:rPr>
    </w:pPr>
    <w:r>
      <w:rPr>
        <w:rFonts w:ascii="Garamond" w:hAnsi="Garamond"/>
      </w:rPr>
      <w:tab/>
    </w:r>
  </w:p>
  <w:p w14:paraId="77FEE3E1" w14:textId="77777777" w:rsidR="00C610D3" w:rsidRDefault="00C610D3" w:rsidP="003F70FC">
    <w:pPr>
      <w:pStyle w:val="Sidhuvud"/>
      <w:tabs>
        <w:tab w:val="clear" w:pos="4706"/>
        <w:tab w:val="left" w:pos="5670"/>
      </w:tabs>
      <w:rPr>
        <w:rFonts w:ascii="Garamond" w:hAnsi="Garamond"/>
      </w:rPr>
    </w:pPr>
  </w:p>
  <w:p w14:paraId="08792BDF" w14:textId="77777777" w:rsidR="00C610D3" w:rsidRDefault="00C610D3" w:rsidP="003F70FC">
    <w:pPr>
      <w:pStyle w:val="Sidhuvud"/>
      <w:tabs>
        <w:tab w:val="clear" w:pos="4706"/>
        <w:tab w:val="left" w:pos="5670"/>
      </w:tabs>
      <w:rPr>
        <w:rFonts w:ascii="Garamond" w:hAnsi="Garamond"/>
      </w:rPr>
    </w:pPr>
  </w:p>
  <w:p w14:paraId="2B94CAAD" w14:textId="77777777" w:rsidR="00C610D3" w:rsidRPr="00884A53" w:rsidRDefault="00C610D3" w:rsidP="003F70FC">
    <w:pPr>
      <w:pStyle w:val="Sidhuvud"/>
      <w:tabs>
        <w:tab w:val="clear" w:pos="4706"/>
        <w:tab w:val="left" w:pos="5670"/>
      </w:tabs>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D4C3E14"/>
    <w:lvl w:ilvl="0">
      <w:numFmt w:val="bullet"/>
      <w:lvlText w:val="*"/>
      <w:lvlJc w:val="left"/>
    </w:lvl>
  </w:abstractNum>
  <w:abstractNum w:abstractNumId="1" w15:restartNumberingAfterBreak="0">
    <w:nsid w:val="075C7FB9"/>
    <w:multiLevelType w:val="hybridMultilevel"/>
    <w:tmpl w:val="E612C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4E66D0B"/>
    <w:multiLevelType w:val="hybridMultilevel"/>
    <w:tmpl w:val="5F5CA92E"/>
    <w:lvl w:ilvl="0" w:tplc="C4AEDA46">
      <w:start w:val="1"/>
      <w:numFmt w:val="decimal"/>
      <w:lvlText w:val="%1."/>
      <w:lvlJc w:val="left"/>
      <w:pPr>
        <w:ind w:left="1267" w:hanging="360"/>
      </w:pPr>
      <w:rPr>
        <w:rFonts w:hint="default"/>
      </w:rPr>
    </w:lvl>
    <w:lvl w:ilvl="1" w:tplc="041D0019" w:tentative="1">
      <w:start w:val="1"/>
      <w:numFmt w:val="lowerLetter"/>
      <w:lvlText w:val="%2."/>
      <w:lvlJc w:val="left"/>
      <w:pPr>
        <w:ind w:left="1987" w:hanging="360"/>
      </w:pPr>
    </w:lvl>
    <w:lvl w:ilvl="2" w:tplc="041D001B" w:tentative="1">
      <w:start w:val="1"/>
      <w:numFmt w:val="lowerRoman"/>
      <w:lvlText w:val="%3."/>
      <w:lvlJc w:val="right"/>
      <w:pPr>
        <w:ind w:left="2707" w:hanging="180"/>
      </w:pPr>
    </w:lvl>
    <w:lvl w:ilvl="3" w:tplc="041D000F" w:tentative="1">
      <w:start w:val="1"/>
      <w:numFmt w:val="decimal"/>
      <w:lvlText w:val="%4."/>
      <w:lvlJc w:val="left"/>
      <w:pPr>
        <w:ind w:left="3427" w:hanging="360"/>
      </w:pPr>
    </w:lvl>
    <w:lvl w:ilvl="4" w:tplc="041D0019" w:tentative="1">
      <w:start w:val="1"/>
      <w:numFmt w:val="lowerLetter"/>
      <w:lvlText w:val="%5."/>
      <w:lvlJc w:val="left"/>
      <w:pPr>
        <w:ind w:left="4147" w:hanging="360"/>
      </w:pPr>
    </w:lvl>
    <w:lvl w:ilvl="5" w:tplc="041D001B" w:tentative="1">
      <w:start w:val="1"/>
      <w:numFmt w:val="lowerRoman"/>
      <w:lvlText w:val="%6."/>
      <w:lvlJc w:val="right"/>
      <w:pPr>
        <w:ind w:left="4867" w:hanging="180"/>
      </w:pPr>
    </w:lvl>
    <w:lvl w:ilvl="6" w:tplc="041D000F" w:tentative="1">
      <w:start w:val="1"/>
      <w:numFmt w:val="decimal"/>
      <w:lvlText w:val="%7."/>
      <w:lvlJc w:val="left"/>
      <w:pPr>
        <w:ind w:left="5587" w:hanging="360"/>
      </w:pPr>
    </w:lvl>
    <w:lvl w:ilvl="7" w:tplc="041D0019" w:tentative="1">
      <w:start w:val="1"/>
      <w:numFmt w:val="lowerLetter"/>
      <w:lvlText w:val="%8."/>
      <w:lvlJc w:val="left"/>
      <w:pPr>
        <w:ind w:left="6307" w:hanging="360"/>
      </w:pPr>
    </w:lvl>
    <w:lvl w:ilvl="8" w:tplc="041D001B" w:tentative="1">
      <w:start w:val="1"/>
      <w:numFmt w:val="lowerRoman"/>
      <w:lvlText w:val="%9."/>
      <w:lvlJc w:val="right"/>
      <w:pPr>
        <w:ind w:left="7027" w:hanging="180"/>
      </w:pPr>
    </w:lvl>
  </w:abstractNum>
  <w:abstractNum w:abstractNumId="3" w15:restartNumberingAfterBreak="0">
    <w:nsid w:val="20F22A9D"/>
    <w:multiLevelType w:val="singleLevel"/>
    <w:tmpl w:val="19507954"/>
    <w:lvl w:ilvl="0">
      <w:start w:val="1"/>
      <w:numFmt w:val="decimal"/>
      <w:lvlText w:val="%1."/>
      <w:legacy w:legacy="1" w:legacySpace="0" w:legacyIndent="360"/>
      <w:lvlJc w:val="left"/>
      <w:pPr>
        <w:ind w:left="360" w:hanging="360"/>
      </w:pPr>
    </w:lvl>
  </w:abstractNum>
  <w:abstractNum w:abstractNumId="4" w15:restartNumberingAfterBreak="0">
    <w:nsid w:val="2B8961CF"/>
    <w:multiLevelType w:val="hybridMultilevel"/>
    <w:tmpl w:val="2B885E5C"/>
    <w:lvl w:ilvl="0" w:tplc="BAF25BCC">
      <w:start w:val="1"/>
      <w:numFmt w:val="bullet"/>
      <w:lvlText w:val=""/>
      <w:lvlJc w:val="left"/>
      <w:pPr>
        <w:tabs>
          <w:tab w:val="num" w:pos="757"/>
        </w:tabs>
        <w:ind w:left="757" w:hanging="397"/>
      </w:pPr>
      <w:rPr>
        <w:rFonts w:ascii="Symbol" w:hAnsi="Symbol" w:hint="default"/>
        <w:color w:val="auto"/>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5274DE"/>
    <w:multiLevelType w:val="hybridMultilevel"/>
    <w:tmpl w:val="03845D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747FF2"/>
    <w:multiLevelType w:val="hybridMultilevel"/>
    <w:tmpl w:val="01927F28"/>
    <w:lvl w:ilvl="0" w:tplc="6D26AFF6">
      <w:start w:val="201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047B1F"/>
    <w:multiLevelType w:val="hybridMultilevel"/>
    <w:tmpl w:val="33E8C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216239"/>
    <w:multiLevelType w:val="hybridMultilevel"/>
    <w:tmpl w:val="FF46AC3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A9345C5"/>
    <w:multiLevelType w:val="hybridMultilevel"/>
    <w:tmpl w:val="B1B296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945B9"/>
    <w:multiLevelType w:val="hybridMultilevel"/>
    <w:tmpl w:val="FA649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175FB4"/>
    <w:multiLevelType w:val="hybridMultilevel"/>
    <w:tmpl w:val="1C8A548E"/>
    <w:lvl w:ilvl="0" w:tplc="041D0001">
      <w:start w:val="1"/>
      <w:numFmt w:val="bullet"/>
      <w:lvlText w:val=""/>
      <w:lvlJc w:val="left"/>
      <w:pPr>
        <w:ind w:left="1987" w:hanging="360"/>
      </w:pPr>
      <w:rPr>
        <w:rFonts w:ascii="Symbol" w:hAnsi="Symbol" w:hint="default"/>
      </w:rPr>
    </w:lvl>
    <w:lvl w:ilvl="1" w:tplc="041D0003" w:tentative="1">
      <w:start w:val="1"/>
      <w:numFmt w:val="bullet"/>
      <w:lvlText w:val="o"/>
      <w:lvlJc w:val="left"/>
      <w:pPr>
        <w:ind w:left="2707" w:hanging="360"/>
      </w:pPr>
      <w:rPr>
        <w:rFonts w:ascii="Courier New" w:hAnsi="Courier New" w:cs="Courier New" w:hint="default"/>
      </w:rPr>
    </w:lvl>
    <w:lvl w:ilvl="2" w:tplc="041D0005" w:tentative="1">
      <w:start w:val="1"/>
      <w:numFmt w:val="bullet"/>
      <w:lvlText w:val=""/>
      <w:lvlJc w:val="left"/>
      <w:pPr>
        <w:ind w:left="3427" w:hanging="360"/>
      </w:pPr>
      <w:rPr>
        <w:rFonts w:ascii="Wingdings" w:hAnsi="Wingdings" w:hint="default"/>
      </w:rPr>
    </w:lvl>
    <w:lvl w:ilvl="3" w:tplc="041D0001" w:tentative="1">
      <w:start w:val="1"/>
      <w:numFmt w:val="bullet"/>
      <w:lvlText w:val=""/>
      <w:lvlJc w:val="left"/>
      <w:pPr>
        <w:ind w:left="4147" w:hanging="360"/>
      </w:pPr>
      <w:rPr>
        <w:rFonts w:ascii="Symbol" w:hAnsi="Symbol" w:hint="default"/>
      </w:rPr>
    </w:lvl>
    <w:lvl w:ilvl="4" w:tplc="041D0003" w:tentative="1">
      <w:start w:val="1"/>
      <w:numFmt w:val="bullet"/>
      <w:lvlText w:val="o"/>
      <w:lvlJc w:val="left"/>
      <w:pPr>
        <w:ind w:left="4867" w:hanging="360"/>
      </w:pPr>
      <w:rPr>
        <w:rFonts w:ascii="Courier New" w:hAnsi="Courier New" w:cs="Courier New" w:hint="default"/>
      </w:rPr>
    </w:lvl>
    <w:lvl w:ilvl="5" w:tplc="041D0005" w:tentative="1">
      <w:start w:val="1"/>
      <w:numFmt w:val="bullet"/>
      <w:lvlText w:val=""/>
      <w:lvlJc w:val="left"/>
      <w:pPr>
        <w:ind w:left="5587" w:hanging="360"/>
      </w:pPr>
      <w:rPr>
        <w:rFonts w:ascii="Wingdings" w:hAnsi="Wingdings" w:hint="default"/>
      </w:rPr>
    </w:lvl>
    <w:lvl w:ilvl="6" w:tplc="041D0001" w:tentative="1">
      <w:start w:val="1"/>
      <w:numFmt w:val="bullet"/>
      <w:lvlText w:val=""/>
      <w:lvlJc w:val="left"/>
      <w:pPr>
        <w:ind w:left="6307" w:hanging="360"/>
      </w:pPr>
      <w:rPr>
        <w:rFonts w:ascii="Symbol" w:hAnsi="Symbol" w:hint="default"/>
      </w:rPr>
    </w:lvl>
    <w:lvl w:ilvl="7" w:tplc="041D0003" w:tentative="1">
      <w:start w:val="1"/>
      <w:numFmt w:val="bullet"/>
      <w:lvlText w:val="o"/>
      <w:lvlJc w:val="left"/>
      <w:pPr>
        <w:ind w:left="7027" w:hanging="360"/>
      </w:pPr>
      <w:rPr>
        <w:rFonts w:ascii="Courier New" w:hAnsi="Courier New" w:cs="Courier New" w:hint="default"/>
      </w:rPr>
    </w:lvl>
    <w:lvl w:ilvl="8" w:tplc="041D0005" w:tentative="1">
      <w:start w:val="1"/>
      <w:numFmt w:val="bullet"/>
      <w:lvlText w:val=""/>
      <w:lvlJc w:val="left"/>
      <w:pPr>
        <w:ind w:left="7747" w:hanging="360"/>
      </w:pPr>
      <w:rPr>
        <w:rFonts w:ascii="Wingdings" w:hAnsi="Wingdings" w:hint="default"/>
      </w:rPr>
    </w:lvl>
  </w:abstractNum>
  <w:abstractNum w:abstractNumId="12" w15:restartNumberingAfterBreak="0">
    <w:nsid w:val="76F27856"/>
    <w:multiLevelType w:val="hybridMultilevel"/>
    <w:tmpl w:val="2E725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CC85383"/>
    <w:multiLevelType w:val="hybridMultilevel"/>
    <w:tmpl w:val="6D082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29764693">
    <w:abstractNumId w:val="3"/>
  </w:num>
  <w:num w:numId="2" w16cid:durableId="14551790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9395222">
    <w:abstractNumId w:val="0"/>
    <w:lvlOverride w:ilvl="0">
      <w:lvl w:ilvl="0">
        <w:numFmt w:val="bullet"/>
        <w:lvlText w:val="-"/>
        <w:legacy w:legacy="1" w:legacySpace="0" w:legacyIndent="360"/>
        <w:lvlJc w:val="left"/>
        <w:pPr>
          <w:ind w:left="360" w:hanging="360"/>
        </w:pPr>
      </w:lvl>
    </w:lvlOverride>
  </w:num>
  <w:num w:numId="4" w16cid:durableId="1653022310">
    <w:abstractNumId w:val="4"/>
  </w:num>
  <w:num w:numId="5" w16cid:durableId="166410155">
    <w:abstractNumId w:val="9"/>
  </w:num>
  <w:num w:numId="6" w16cid:durableId="2101825440">
    <w:abstractNumId w:val="8"/>
  </w:num>
  <w:num w:numId="7" w16cid:durableId="706029695">
    <w:abstractNumId w:val="1"/>
  </w:num>
  <w:num w:numId="8" w16cid:durableId="1553149659">
    <w:abstractNumId w:val="7"/>
  </w:num>
  <w:num w:numId="9" w16cid:durableId="2087065771">
    <w:abstractNumId w:val="11"/>
  </w:num>
  <w:num w:numId="10" w16cid:durableId="1495604132">
    <w:abstractNumId w:val="2"/>
  </w:num>
  <w:num w:numId="11" w16cid:durableId="2064326811">
    <w:abstractNumId w:val="12"/>
  </w:num>
  <w:num w:numId="12" w16cid:durableId="1650789065">
    <w:abstractNumId w:val="5"/>
  </w:num>
  <w:num w:numId="13" w16cid:durableId="1058939523">
    <w:abstractNumId w:val="10"/>
  </w:num>
  <w:num w:numId="14" w16cid:durableId="959916116">
    <w:abstractNumId w:val="13"/>
  </w:num>
  <w:num w:numId="15" w16cid:durableId="616720147">
    <w:abstractNumId w:val="6"/>
  </w:num>
  <w:num w:numId="16" w16cid:durableId="15396636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napp" w:val="C"/>
    <w:docVar w:name="Logo" w:val="Orange"/>
  </w:docVars>
  <w:rsids>
    <w:rsidRoot w:val="00580B60"/>
    <w:rsid w:val="000014D7"/>
    <w:rsid w:val="00001FAC"/>
    <w:rsid w:val="00002902"/>
    <w:rsid w:val="00007B5B"/>
    <w:rsid w:val="000105F9"/>
    <w:rsid w:val="00010659"/>
    <w:rsid w:val="000115C5"/>
    <w:rsid w:val="00014544"/>
    <w:rsid w:val="000160CC"/>
    <w:rsid w:val="00017EDA"/>
    <w:rsid w:val="000232CB"/>
    <w:rsid w:val="000233B2"/>
    <w:rsid w:val="0002571B"/>
    <w:rsid w:val="0002754D"/>
    <w:rsid w:val="00027B2E"/>
    <w:rsid w:val="00027F18"/>
    <w:rsid w:val="0004058B"/>
    <w:rsid w:val="00043BED"/>
    <w:rsid w:val="00043E93"/>
    <w:rsid w:val="000469BC"/>
    <w:rsid w:val="000475CA"/>
    <w:rsid w:val="0004774E"/>
    <w:rsid w:val="0004791E"/>
    <w:rsid w:val="0005154F"/>
    <w:rsid w:val="000517F2"/>
    <w:rsid w:val="00051F0A"/>
    <w:rsid w:val="000571C4"/>
    <w:rsid w:val="00057DBF"/>
    <w:rsid w:val="000601E5"/>
    <w:rsid w:val="000616A9"/>
    <w:rsid w:val="0006372F"/>
    <w:rsid w:val="00070207"/>
    <w:rsid w:val="00070902"/>
    <w:rsid w:val="000731B8"/>
    <w:rsid w:val="00074A5C"/>
    <w:rsid w:val="00075F82"/>
    <w:rsid w:val="00076C26"/>
    <w:rsid w:val="000770AE"/>
    <w:rsid w:val="00080AF0"/>
    <w:rsid w:val="00081C43"/>
    <w:rsid w:val="00083255"/>
    <w:rsid w:val="0008447F"/>
    <w:rsid w:val="00084F7A"/>
    <w:rsid w:val="00086069"/>
    <w:rsid w:val="00092ADA"/>
    <w:rsid w:val="00092C36"/>
    <w:rsid w:val="00095BBC"/>
    <w:rsid w:val="00095E40"/>
    <w:rsid w:val="0009674C"/>
    <w:rsid w:val="0009689D"/>
    <w:rsid w:val="000A03C5"/>
    <w:rsid w:val="000A11ED"/>
    <w:rsid w:val="000A5CBB"/>
    <w:rsid w:val="000A6814"/>
    <w:rsid w:val="000B4F8E"/>
    <w:rsid w:val="000B5390"/>
    <w:rsid w:val="000B5FFE"/>
    <w:rsid w:val="000B61E8"/>
    <w:rsid w:val="000C0A43"/>
    <w:rsid w:val="000C19C8"/>
    <w:rsid w:val="000C3229"/>
    <w:rsid w:val="000C3650"/>
    <w:rsid w:val="000C3A50"/>
    <w:rsid w:val="000C45A9"/>
    <w:rsid w:val="000D032E"/>
    <w:rsid w:val="000D2437"/>
    <w:rsid w:val="000D3930"/>
    <w:rsid w:val="000D42A6"/>
    <w:rsid w:val="000D577A"/>
    <w:rsid w:val="000D58F2"/>
    <w:rsid w:val="000D728C"/>
    <w:rsid w:val="000D7A20"/>
    <w:rsid w:val="000E0195"/>
    <w:rsid w:val="000E5F8D"/>
    <w:rsid w:val="000E67AC"/>
    <w:rsid w:val="000E67BE"/>
    <w:rsid w:val="000E740B"/>
    <w:rsid w:val="000F0B06"/>
    <w:rsid w:val="000F105A"/>
    <w:rsid w:val="000F131F"/>
    <w:rsid w:val="000F152A"/>
    <w:rsid w:val="000F16C0"/>
    <w:rsid w:val="000F36A1"/>
    <w:rsid w:val="000F4B28"/>
    <w:rsid w:val="000F7E16"/>
    <w:rsid w:val="00100C75"/>
    <w:rsid w:val="00100CFC"/>
    <w:rsid w:val="0010252C"/>
    <w:rsid w:val="001034B9"/>
    <w:rsid w:val="00104FF0"/>
    <w:rsid w:val="00107932"/>
    <w:rsid w:val="001108B2"/>
    <w:rsid w:val="0011103C"/>
    <w:rsid w:val="001110F3"/>
    <w:rsid w:val="001129B5"/>
    <w:rsid w:val="00114FD2"/>
    <w:rsid w:val="00116121"/>
    <w:rsid w:val="001162A2"/>
    <w:rsid w:val="00116F7C"/>
    <w:rsid w:val="00117137"/>
    <w:rsid w:val="00132693"/>
    <w:rsid w:val="00135A79"/>
    <w:rsid w:val="001403D6"/>
    <w:rsid w:val="00141C60"/>
    <w:rsid w:val="001427EA"/>
    <w:rsid w:val="001428F8"/>
    <w:rsid w:val="00142A1E"/>
    <w:rsid w:val="00143993"/>
    <w:rsid w:val="00144CEE"/>
    <w:rsid w:val="00154094"/>
    <w:rsid w:val="001543E6"/>
    <w:rsid w:val="00155683"/>
    <w:rsid w:val="00156911"/>
    <w:rsid w:val="00157663"/>
    <w:rsid w:val="001579C1"/>
    <w:rsid w:val="00160665"/>
    <w:rsid w:val="00163CD8"/>
    <w:rsid w:val="001658FC"/>
    <w:rsid w:val="00165A68"/>
    <w:rsid w:val="00167ACC"/>
    <w:rsid w:val="00170771"/>
    <w:rsid w:val="00173E59"/>
    <w:rsid w:val="00174165"/>
    <w:rsid w:val="001742C3"/>
    <w:rsid w:val="00174567"/>
    <w:rsid w:val="00174AC4"/>
    <w:rsid w:val="001763F7"/>
    <w:rsid w:val="001764D7"/>
    <w:rsid w:val="0017758D"/>
    <w:rsid w:val="0018075F"/>
    <w:rsid w:val="001825DD"/>
    <w:rsid w:val="0018354F"/>
    <w:rsid w:val="001851FB"/>
    <w:rsid w:val="00186419"/>
    <w:rsid w:val="00186E58"/>
    <w:rsid w:val="00187739"/>
    <w:rsid w:val="00190F9B"/>
    <w:rsid w:val="001925B6"/>
    <w:rsid w:val="001940C8"/>
    <w:rsid w:val="001952DB"/>
    <w:rsid w:val="00195710"/>
    <w:rsid w:val="00196319"/>
    <w:rsid w:val="00196924"/>
    <w:rsid w:val="00197DB7"/>
    <w:rsid w:val="001A1733"/>
    <w:rsid w:val="001A356B"/>
    <w:rsid w:val="001A4B2D"/>
    <w:rsid w:val="001A6211"/>
    <w:rsid w:val="001A7377"/>
    <w:rsid w:val="001A7D16"/>
    <w:rsid w:val="001A7D88"/>
    <w:rsid w:val="001A7F71"/>
    <w:rsid w:val="001B07BA"/>
    <w:rsid w:val="001B19F5"/>
    <w:rsid w:val="001B1AA9"/>
    <w:rsid w:val="001B3086"/>
    <w:rsid w:val="001B3D23"/>
    <w:rsid w:val="001B5903"/>
    <w:rsid w:val="001B7918"/>
    <w:rsid w:val="001C01E7"/>
    <w:rsid w:val="001C04B6"/>
    <w:rsid w:val="001C40D6"/>
    <w:rsid w:val="001C4319"/>
    <w:rsid w:val="001C46F2"/>
    <w:rsid w:val="001C6B91"/>
    <w:rsid w:val="001C77D2"/>
    <w:rsid w:val="001D1235"/>
    <w:rsid w:val="001D306A"/>
    <w:rsid w:val="001D3678"/>
    <w:rsid w:val="001D530F"/>
    <w:rsid w:val="001D57EE"/>
    <w:rsid w:val="001E02A3"/>
    <w:rsid w:val="001E086A"/>
    <w:rsid w:val="001E2277"/>
    <w:rsid w:val="001E24EF"/>
    <w:rsid w:val="001E623A"/>
    <w:rsid w:val="001F11F6"/>
    <w:rsid w:val="001F1B4A"/>
    <w:rsid w:val="001F1F39"/>
    <w:rsid w:val="001F3AF9"/>
    <w:rsid w:val="001F681B"/>
    <w:rsid w:val="0020311B"/>
    <w:rsid w:val="0020333D"/>
    <w:rsid w:val="00203737"/>
    <w:rsid w:val="0020567A"/>
    <w:rsid w:val="002065CE"/>
    <w:rsid w:val="00207A51"/>
    <w:rsid w:val="00210C0E"/>
    <w:rsid w:val="00210FCB"/>
    <w:rsid w:val="0021191F"/>
    <w:rsid w:val="002139BE"/>
    <w:rsid w:val="00214377"/>
    <w:rsid w:val="00215652"/>
    <w:rsid w:val="002160F1"/>
    <w:rsid w:val="00220536"/>
    <w:rsid w:val="002239A4"/>
    <w:rsid w:val="00223D46"/>
    <w:rsid w:val="002264E3"/>
    <w:rsid w:val="002270DB"/>
    <w:rsid w:val="002315FB"/>
    <w:rsid w:val="00232C99"/>
    <w:rsid w:val="00233C7D"/>
    <w:rsid w:val="00234DC9"/>
    <w:rsid w:val="00235595"/>
    <w:rsid w:val="00235D3D"/>
    <w:rsid w:val="00236632"/>
    <w:rsid w:val="002368DD"/>
    <w:rsid w:val="00237DDD"/>
    <w:rsid w:val="00242D8D"/>
    <w:rsid w:val="00243F54"/>
    <w:rsid w:val="00244F28"/>
    <w:rsid w:val="00245D6D"/>
    <w:rsid w:val="0024631A"/>
    <w:rsid w:val="00246804"/>
    <w:rsid w:val="00246CC5"/>
    <w:rsid w:val="00246F8E"/>
    <w:rsid w:val="00250B61"/>
    <w:rsid w:val="00251613"/>
    <w:rsid w:val="00252030"/>
    <w:rsid w:val="00253201"/>
    <w:rsid w:val="002551CA"/>
    <w:rsid w:val="0025625A"/>
    <w:rsid w:val="0026595E"/>
    <w:rsid w:val="0026749C"/>
    <w:rsid w:val="00271BF1"/>
    <w:rsid w:val="00272374"/>
    <w:rsid w:val="00281384"/>
    <w:rsid w:val="00283426"/>
    <w:rsid w:val="002837D5"/>
    <w:rsid w:val="002841C0"/>
    <w:rsid w:val="00284C89"/>
    <w:rsid w:val="002908AD"/>
    <w:rsid w:val="00290DCA"/>
    <w:rsid w:val="002917FC"/>
    <w:rsid w:val="00291AD9"/>
    <w:rsid w:val="00291EC8"/>
    <w:rsid w:val="002A1269"/>
    <w:rsid w:val="002A3F8B"/>
    <w:rsid w:val="002B0345"/>
    <w:rsid w:val="002B2AF7"/>
    <w:rsid w:val="002B2B16"/>
    <w:rsid w:val="002B2BD2"/>
    <w:rsid w:val="002B2C49"/>
    <w:rsid w:val="002B3DB2"/>
    <w:rsid w:val="002B57AC"/>
    <w:rsid w:val="002B57D3"/>
    <w:rsid w:val="002B58A5"/>
    <w:rsid w:val="002B7B54"/>
    <w:rsid w:val="002B7C32"/>
    <w:rsid w:val="002B7DBC"/>
    <w:rsid w:val="002C1483"/>
    <w:rsid w:val="002C1661"/>
    <w:rsid w:val="002C51B0"/>
    <w:rsid w:val="002C5424"/>
    <w:rsid w:val="002D102B"/>
    <w:rsid w:val="002D35BC"/>
    <w:rsid w:val="002D6668"/>
    <w:rsid w:val="002D7468"/>
    <w:rsid w:val="002E1CD5"/>
    <w:rsid w:val="002E305F"/>
    <w:rsid w:val="002E62D5"/>
    <w:rsid w:val="002F1C1B"/>
    <w:rsid w:val="002F2DA7"/>
    <w:rsid w:val="002F4666"/>
    <w:rsid w:val="00300C2E"/>
    <w:rsid w:val="00303367"/>
    <w:rsid w:val="00304400"/>
    <w:rsid w:val="00304E8A"/>
    <w:rsid w:val="00305BDD"/>
    <w:rsid w:val="003063C2"/>
    <w:rsid w:val="00306E6C"/>
    <w:rsid w:val="00310244"/>
    <w:rsid w:val="00311E0B"/>
    <w:rsid w:val="003121FE"/>
    <w:rsid w:val="0031657D"/>
    <w:rsid w:val="0031790E"/>
    <w:rsid w:val="00317C5D"/>
    <w:rsid w:val="00323ED4"/>
    <w:rsid w:val="003247B4"/>
    <w:rsid w:val="003306A8"/>
    <w:rsid w:val="00337266"/>
    <w:rsid w:val="003372B9"/>
    <w:rsid w:val="0034077C"/>
    <w:rsid w:val="003433BD"/>
    <w:rsid w:val="00344E6B"/>
    <w:rsid w:val="00344F19"/>
    <w:rsid w:val="003452CE"/>
    <w:rsid w:val="00351BD7"/>
    <w:rsid w:val="00353EEF"/>
    <w:rsid w:val="00354063"/>
    <w:rsid w:val="0035461D"/>
    <w:rsid w:val="003579EC"/>
    <w:rsid w:val="00363292"/>
    <w:rsid w:val="00371F66"/>
    <w:rsid w:val="00372C51"/>
    <w:rsid w:val="003731D9"/>
    <w:rsid w:val="00374DF3"/>
    <w:rsid w:val="00375367"/>
    <w:rsid w:val="003773D0"/>
    <w:rsid w:val="003802F4"/>
    <w:rsid w:val="0038139A"/>
    <w:rsid w:val="00382404"/>
    <w:rsid w:val="00383696"/>
    <w:rsid w:val="00383A47"/>
    <w:rsid w:val="00383F5F"/>
    <w:rsid w:val="00384E8F"/>
    <w:rsid w:val="0038649F"/>
    <w:rsid w:val="00387E3F"/>
    <w:rsid w:val="00387EE9"/>
    <w:rsid w:val="00392FD3"/>
    <w:rsid w:val="00394BF0"/>
    <w:rsid w:val="0039556A"/>
    <w:rsid w:val="003955AB"/>
    <w:rsid w:val="00396F8C"/>
    <w:rsid w:val="003973FC"/>
    <w:rsid w:val="003976F0"/>
    <w:rsid w:val="00397B89"/>
    <w:rsid w:val="003A005C"/>
    <w:rsid w:val="003A1D78"/>
    <w:rsid w:val="003A33E9"/>
    <w:rsid w:val="003B1062"/>
    <w:rsid w:val="003B2A26"/>
    <w:rsid w:val="003B2DD0"/>
    <w:rsid w:val="003B3984"/>
    <w:rsid w:val="003B3A30"/>
    <w:rsid w:val="003B3F53"/>
    <w:rsid w:val="003B57F8"/>
    <w:rsid w:val="003B7A34"/>
    <w:rsid w:val="003C022B"/>
    <w:rsid w:val="003C0432"/>
    <w:rsid w:val="003C128A"/>
    <w:rsid w:val="003C1620"/>
    <w:rsid w:val="003C78B9"/>
    <w:rsid w:val="003E0474"/>
    <w:rsid w:val="003E1D24"/>
    <w:rsid w:val="003E202E"/>
    <w:rsid w:val="003F1974"/>
    <w:rsid w:val="003F40E9"/>
    <w:rsid w:val="003F4EF1"/>
    <w:rsid w:val="003F70FC"/>
    <w:rsid w:val="00401768"/>
    <w:rsid w:val="00402D60"/>
    <w:rsid w:val="00407E0B"/>
    <w:rsid w:val="00407EC6"/>
    <w:rsid w:val="00410099"/>
    <w:rsid w:val="00410B2C"/>
    <w:rsid w:val="004156D2"/>
    <w:rsid w:val="00415997"/>
    <w:rsid w:val="00422DD0"/>
    <w:rsid w:val="00423DC4"/>
    <w:rsid w:val="00423F25"/>
    <w:rsid w:val="00424FB9"/>
    <w:rsid w:val="00426E44"/>
    <w:rsid w:val="00427381"/>
    <w:rsid w:val="004277FC"/>
    <w:rsid w:val="0043054D"/>
    <w:rsid w:val="00435510"/>
    <w:rsid w:val="004365FB"/>
    <w:rsid w:val="00437373"/>
    <w:rsid w:val="004406FB"/>
    <w:rsid w:val="00444B9D"/>
    <w:rsid w:val="004462D4"/>
    <w:rsid w:val="00447B7D"/>
    <w:rsid w:val="0045102A"/>
    <w:rsid w:val="0045180E"/>
    <w:rsid w:val="00451A0F"/>
    <w:rsid w:val="00451B3B"/>
    <w:rsid w:val="00453A5D"/>
    <w:rsid w:val="0045474A"/>
    <w:rsid w:val="0045521B"/>
    <w:rsid w:val="00460FD4"/>
    <w:rsid w:val="00461524"/>
    <w:rsid w:val="00466BBF"/>
    <w:rsid w:val="00467FB7"/>
    <w:rsid w:val="004707CE"/>
    <w:rsid w:val="00470D94"/>
    <w:rsid w:val="00470D98"/>
    <w:rsid w:val="00471E89"/>
    <w:rsid w:val="004740C6"/>
    <w:rsid w:val="0047546A"/>
    <w:rsid w:val="0047657A"/>
    <w:rsid w:val="00476C1E"/>
    <w:rsid w:val="00481A9B"/>
    <w:rsid w:val="0048478C"/>
    <w:rsid w:val="00484872"/>
    <w:rsid w:val="004850F6"/>
    <w:rsid w:val="00494EDA"/>
    <w:rsid w:val="00495A50"/>
    <w:rsid w:val="004967C3"/>
    <w:rsid w:val="004971E0"/>
    <w:rsid w:val="004A3562"/>
    <w:rsid w:val="004A3FCE"/>
    <w:rsid w:val="004A4F88"/>
    <w:rsid w:val="004B1C5A"/>
    <w:rsid w:val="004B3A12"/>
    <w:rsid w:val="004B4E63"/>
    <w:rsid w:val="004B6BD5"/>
    <w:rsid w:val="004B7319"/>
    <w:rsid w:val="004C1AF7"/>
    <w:rsid w:val="004C2A01"/>
    <w:rsid w:val="004C4DAF"/>
    <w:rsid w:val="004C4F2A"/>
    <w:rsid w:val="004C5B92"/>
    <w:rsid w:val="004C6796"/>
    <w:rsid w:val="004C6E47"/>
    <w:rsid w:val="004D1FEA"/>
    <w:rsid w:val="004D287C"/>
    <w:rsid w:val="004D2D25"/>
    <w:rsid w:val="004D3061"/>
    <w:rsid w:val="004D4AD3"/>
    <w:rsid w:val="004D54F3"/>
    <w:rsid w:val="004D6443"/>
    <w:rsid w:val="004F1766"/>
    <w:rsid w:val="004F1B19"/>
    <w:rsid w:val="004F4DBE"/>
    <w:rsid w:val="004F6C65"/>
    <w:rsid w:val="004F6D93"/>
    <w:rsid w:val="00500061"/>
    <w:rsid w:val="00500A99"/>
    <w:rsid w:val="0050126E"/>
    <w:rsid w:val="00504D4D"/>
    <w:rsid w:val="00505FF7"/>
    <w:rsid w:val="0051346C"/>
    <w:rsid w:val="005143EE"/>
    <w:rsid w:val="005151C1"/>
    <w:rsid w:val="005166B4"/>
    <w:rsid w:val="00521474"/>
    <w:rsid w:val="0052290A"/>
    <w:rsid w:val="00523D53"/>
    <w:rsid w:val="00530101"/>
    <w:rsid w:val="00532540"/>
    <w:rsid w:val="00533385"/>
    <w:rsid w:val="0053568B"/>
    <w:rsid w:val="00535E70"/>
    <w:rsid w:val="005434AA"/>
    <w:rsid w:val="00544491"/>
    <w:rsid w:val="005445FE"/>
    <w:rsid w:val="00545BCD"/>
    <w:rsid w:val="0054798C"/>
    <w:rsid w:val="00550283"/>
    <w:rsid w:val="00550887"/>
    <w:rsid w:val="00552B50"/>
    <w:rsid w:val="005551BE"/>
    <w:rsid w:val="00555E52"/>
    <w:rsid w:val="0055632B"/>
    <w:rsid w:val="0056027F"/>
    <w:rsid w:val="00563350"/>
    <w:rsid w:val="005634A8"/>
    <w:rsid w:val="0056627A"/>
    <w:rsid w:val="00567BC0"/>
    <w:rsid w:val="00567DC7"/>
    <w:rsid w:val="00567E76"/>
    <w:rsid w:val="0057056D"/>
    <w:rsid w:val="00574CD9"/>
    <w:rsid w:val="00574FEF"/>
    <w:rsid w:val="00576C11"/>
    <w:rsid w:val="00580B60"/>
    <w:rsid w:val="00585359"/>
    <w:rsid w:val="00590B97"/>
    <w:rsid w:val="005932E8"/>
    <w:rsid w:val="00593E02"/>
    <w:rsid w:val="005963D8"/>
    <w:rsid w:val="00596783"/>
    <w:rsid w:val="005970D7"/>
    <w:rsid w:val="005A0365"/>
    <w:rsid w:val="005A04B2"/>
    <w:rsid w:val="005A34E8"/>
    <w:rsid w:val="005A514D"/>
    <w:rsid w:val="005A7793"/>
    <w:rsid w:val="005B077C"/>
    <w:rsid w:val="005B1BE4"/>
    <w:rsid w:val="005B5660"/>
    <w:rsid w:val="005B631F"/>
    <w:rsid w:val="005C07B1"/>
    <w:rsid w:val="005C3350"/>
    <w:rsid w:val="005C38EF"/>
    <w:rsid w:val="005C7331"/>
    <w:rsid w:val="005D0F25"/>
    <w:rsid w:val="005D2B94"/>
    <w:rsid w:val="005D2C28"/>
    <w:rsid w:val="005D5E42"/>
    <w:rsid w:val="005D67DA"/>
    <w:rsid w:val="005D6817"/>
    <w:rsid w:val="005D694F"/>
    <w:rsid w:val="005E074B"/>
    <w:rsid w:val="005E1382"/>
    <w:rsid w:val="005E1B58"/>
    <w:rsid w:val="005E3681"/>
    <w:rsid w:val="005E3C24"/>
    <w:rsid w:val="005E428E"/>
    <w:rsid w:val="005E47BE"/>
    <w:rsid w:val="005E7617"/>
    <w:rsid w:val="005F2037"/>
    <w:rsid w:val="005F3998"/>
    <w:rsid w:val="005F453C"/>
    <w:rsid w:val="005F7A0C"/>
    <w:rsid w:val="005F7BED"/>
    <w:rsid w:val="0060220D"/>
    <w:rsid w:val="00602C4E"/>
    <w:rsid w:val="006033DD"/>
    <w:rsid w:val="00603BD4"/>
    <w:rsid w:val="006061DC"/>
    <w:rsid w:val="00610933"/>
    <w:rsid w:val="0061459E"/>
    <w:rsid w:val="0061513F"/>
    <w:rsid w:val="00617906"/>
    <w:rsid w:val="00620DA5"/>
    <w:rsid w:val="00621063"/>
    <w:rsid w:val="00621D33"/>
    <w:rsid w:val="0062322E"/>
    <w:rsid w:val="00625E04"/>
    <w:rsid w:val="00633845"/>
    <w:rsid w:val="006342EE"/>
    <w:rsid w:val="00634CF3"/>
    <w:rsid w:val="0063507F"/>
    <w:rsid w:val="00635477"/>
    <w:rsid w:val="00637F34"/>
    <w:rsid w:val="0064169A"/>
    <w:rsid w:val="0064175F"/>
    <w:rsid w:val="00642FDB"/>
    <w:rsid w:val="006445AC"/>
    <w:rsid w:val="00647A9F"/>
    <w:rsid w:val="00661676"/>
    <w:rsid w:val="00666980"/>
    <w:rsid w:val="006669A0"/>
    <w:rsid w:val="0067286C"/>
    <w:rsid w:val="00673455"/>
    <w:rsid w:val="00673AA4"/>
    <w:rsid w:val="00673C7A"/>
    <w:rsid w:val="00675338"/>
    <w:rsid w:val="00676A99"/>
    <w:rsid w:val="00676FAC"/>
    <w:rsid w:val="006778AE"/>
    <w:rsid w:val="0068354C"/>
    <w:rsid w:val="006840BB"/>
    <w:rsid w:val="00684599"/>
    <w:rsid w:val="00691E90"/>
    <w:rsid w:val="00694161"/>
    <w:rsid w:val="006948B2"/>
    <w:rsid w:val="00694E07"/>
    <w:rsid w:val="006965D4"/>
    <w:rsid w:val="0069675A"/>
    <w:rsid w:val="006A16F9"/>
    <w:rsid w:val="006A23E9"/>
    <w:rsid w:val="006A3CD1"/>
    <w:rsid w:val="006A54C2"/>
    <w:rsid w:val="006A54E8"/>
    <w:rsid w:val="006A5839"/>
    <w:rsid w:val="006A5A50"/>
    <w:rsid w:val="006A5DF0"/>
    <w:rsid w:val="006A7580"/>
    <w:rsid w:val="006B4AFF"/>
    <w:rsid w:val="006B4EAE"/>
    <w:rsid w:val="006B7EF8"/>
    <w:rsid w:val="006C153E"/>
    <w:rsid w:val="006C22B5"/>
    <w:rsid w:val="006C2986"/>
    <w:rsid w:val="006C5909"/>
    <w:rsid w:val="006C75F5"/>
    <w:rsid w:val="006D6DF7"/>
    <w:rsid w:val="006E0000"/>
    <w:rsid w:val="006E0CB7"/>
    <w:rsid w:val="006E6009"/>
    <w:rsid w:val="006E6B7F"/>
    <w:rsid w:val="006E70DF"/>
    <w:rsid w:val="006F03A3"/>
    <w:rsid w:val="006F07F8"/>
    <w:rsid w:val="006F0FC7"/>
    <w:rsid w:val="006F2D6F"/>
    <w:rsid w:val="006F61EB"/>
    <w:rsid w:val="006F66DD"/>
    <w:rsid w:val="00700322"/>
    <w:rsid w:val="0070311F"/>
    <w:rsid w:val="00705929"/>
    <w:rsid w:val="0071146A"/>
    <w:rsid w:val="007122C6"/>
    <w:rsid w:val="00713A73"/>
    <w:rsid w:val="00713AA9"/>
    <w:rsid w:val="0071423E"/>
    <w:rsid w:val="007251BC"/>
    <w:rsid w:val="0072523E"/>
    <w:rsid w:val="007258D1"/>
    <w:rsid w:val="007266B7"/>
    <w:rsid w:val="00727746"/>
    <w:rsid w:val="00731473"/>
    <w:rsid w:val="0073187C"/>
    <w:rsid w:val="00731C10"/>
    <w:rsid w:val="00734718"/>
    <w:rsid w:val="00734DFE"/>
    <w:rsid w:val="0073533A"/>
    <w:rsid w:val="00735961"/>
    <w:rsid w:val="00740EC7"/>
    <w:rsid w:val="00747835"/>
    <w:rsid w:val="00747BFC"/>
    <w:rsid w:val="00750AAF"/>
    <w:rsid w:val="00751091"/>
    <w:rsid w:val="00751229"/>
    <w:rsid w:val="007512D3"/>
    <w:rsid w:val="007514E8"/>
    <w:rsid w:val="00751E8C"/>
    <w:rsid w:val="007537E0"/>
    <w:rsid w:val="00757E82"/>
    <w:rsid w:val="00761238"/>
    <w:rsid w:val="007613AC"/>
    <w:rsid w:val="00770560"/>
    <w:rsid w:val="00772CE1"/>
    <w:rsid w:val="00773212"/>
    <w:rsid w:val="007736BC"/>
    <w:rsid w:val="007746D3"/>
    <w:rsid w:val="007746E1"/>
    <w:rsid w:val="0077709F"/>
    <w:rsid w:val="00784597"/>
    <w:rsid w:val="007853A8"/>
    <w:rsid w:val="007866E3"/>
    <w:rsid w:val="00790567"/>
    <w:rsid w:val="0079062E"/>
    <w:rsid w:val="007938BA"/>
    <w:rsid w:val="00793ACB"/>
    <w:rsid w:val="007A04BF"/>
    <w:rsid w:val="007A0BE7"/>
    <w:rsid w:val="007A15EB"/>
    <w:rsid w:val="007A275C"/>
    <w:rsid w:val="007A33E8"/>
    <w:rsid w:val="007A62C7"/>
    <w:rsid w:val="007A6A60"/>
    <w:rsid w:val="007A708C"/>
    <w:rsid w:val="007B1489"/>
    <w:rsid w:val="007B1D0A"/>
    <w:rsid w:val="007B291A"/>
    <w:rsid w:val="007B7F8D"/>
    <w:rsid w:val="007C3B8B"/>
    <w:rsid w:val="007C3EC1"/>
    <w:rsid w:val="007C6DAD"/>
    <w:rsid w:val="007C72B1"/>
    <w:rsid w:val="007D419C"/>
    <w:rsid w:val="007D564D"/>
    <w:rsid w:val="007D6476"/>
    <w:rsid w:val="007E3EA2"/>
    <w:rsid w:val="007F041F"/>
    <w:rsid w:val="007F21CF"/>
    <w:rsid w:val="007F3A32"/>
    <w:rsid w:val="00802911"/>
    <w:rsid w:val="00804A71"/>
    <w:rsid w:val="00805572"/>
    <w:rsid w:val="00806F69"/>
    <w:rsid w:val="008123CE"/>
    <w:rsid w:val="00815B9F"/>
    <w:rsid w:val="00821C39"/>
    <w:rsid w:val="00824194"/>
    <w:rsid w:val="00826889"/>
    <w:rsid w:val="00827FEE"/>
    <w:rsid w:val="00830124"/>
    <w:rsid w:val="00831EFB"/>
    <w:rsid w:val="00832539"/>
    <w:rsid w:val="00833A30"/>
    <w:rsid w:val="008343BB"/>
    <w:rsid w:val="0083469D"/>
    <w:rsid w:val="0083566B"/>
    <w:rsid w:val="00835756"/>
    <w:rsid w:val="0084238A"/>
    <w:rsid w:val="00842557"/>
    <w:rsid w:val="008430B7"/>
    <w:rsid w:val="00843953"/>
    <w:rsid w:val="00843F47"/>
    <w:rsid w:val="00851C7B"/>
    <w:rsid w:val="008537B3"/>
    <w:rsid w:val="008537CF"/>
    <w:rsid w:val="00857BDB"/>
    <w:rsid w:val="008641E3"/>
    <w:rsid w:val="00865148"/>
    <w:rsid w:val="00865B64"/>
    <w:rsid w:val="00865D8C"/>
    <w:rsid w:val="00867C65"/>
    <w:rsid w:val="008708B2"/>
    <w:rsid w:val="008719E4"/>
    <w:rsid w:val="00871F9A"/>
    <w:rsid w:val="00872D13"/>
    <w:rsid w:val="00880056"/>
    <w:rsid w:val="00881387"/>
    <w:rsid w:val="00881B0F"/>
    <w:rsid w:val="00884A53"/>
    <w:rsid w:val="00884ADE"/>
    <w:rsid w:val="00887C40"/>
    <w:rsid w:val="0089350B"/>
    <w:rsid w:val="00893AE4"/>
    <w:rsid w:val="00893CBB"/>
    <w:rsid w:val="0089647E"/>
    <w:rsid w:val="008A012C"/>
    <w:rsid w:val="008A2EF2"/>
    <w:rsid w:val="008A37FB"/>
    <w:rsid w:val="008A56DC"/>
    <w:rsid w:val="008A5D3F"/>
    <w:rsid w:val="008A6F96"/>
    <w:rsid w:val="008B2B07"/>
    <w:rsid w:val="008B51D1"/>
    <w:rsid w:val="008C0C82"/>
    <w:rsid w:val="008C10C1"/>
    <w:rsid w:val="008C19B3"/>
    <w:rsid w:val="008C3408"/>
    <w:rsid w:val="008C5214"/>
    <w:rsid w:val="008C5637"/>
    <w:rsid w:val="008C61D1"/>
    <w:rsid w:val="008D04AF"/>
    <w:rsid w:val="008D0D8C"/>
    <w:rsid w:val="008D0F53"/>
    <w:rsid w:val="008D2609"/>
    <w:rsid w:val="008D344C"/>
    <w:rsid w:val="008D352A"/>
    <w:rsid w:val="008D42D8"/>
    <w:rsid w:val="008D59FF"/>
    <w:rsid w:val="008D6119"/>
    <w:rsid w:val="008D79D6"/>
    <w:rsid w:val="008E0079"/>
    <w:rsid w:val="008E0B41"/>
    <w:rsid w:val="008E27C7"/>
    <w:rsid w:val="008E6C76"/>
    <w:rsid w:val="008E75F2"/>
    <w:rsid w:val="008F10F1"/>
    <w:rsid w:val="008F58CC"/>
    <w:rsid w:val="008F6553"/>
    <w:rsid w:val="008F6744"/>
    <w:rsid w:val="008F7A2C"/>
    <w:rsid w:val="00904704"/>
    <w:rsid w:val="0090597F"/>
    <w:rsid w:val="009062FD"/>
    <w:rsid w:val="00912E09"/>
    <w:rsid w:val="00913097"/>
    <w:rsid w:val="0091483F"/>
    <w:rsid w:val="00915C25"/>
    <w:rsid w:val="00916384"/>
    <w:rsid w:val="00917550"/>
    <w:rsid w:val="0092151B"/>
    <w:rsid w:val="00922584"/>
    <w:rsid w:val="009228BD"/>
    <w:rsid w:val="009237E6"/>
    <w:rsid w:val="00924F41"/>
    <w:rsid w:val="00926F53"/>
    <w:rsid w:val="00931FC7"/>
    <w:rsid w:val="00934DAC"/>
    <w:rsid w:val="00934EF0"/>
    <w:rsid w:val="0093573C"/>
    <w:rsid w:val="00936C2B"/>
    <w:rsid w:val="00942FF1"/>
    <w:rsid w:val="009446FD"/>
    <w:rsid w:val="00944F2C"/>
    <w:rsid w:val="00945809"/>
    <w:rsid w:val="009462A4"/>
    <w:rsid w:val="00950DA6"/>
    <w:rsid w:val="00951237"/>
    <w:rsid w:val="00951F46"/>
    <w:rsid w:val="00952441"/>
    <w:rsid w:val="00953872"/>
    <w:rsid w:val="00953DD9"/>
    <w:rsid w:val="00955C20"/>
    <w:rsid w:val="00955C53"/>
    <w:rsid w:val="00961E3D"/>
    <w:rsid w:val="00962AB4"/>
    <w:rsid w:val="00965B94"/>
    <w:rsid w:val="0096730A"/>
    <w:rsid w:val="0097176C"/>
    <w:rsid w:val="00971AFD"/>
    <w:rsid w:val="009730DF"/>
    <w:rsid w:val="009736CC"/>
    <w:rsid w:val="009759DD"/>
    <w:rsid w:val="00977357"/>
    <w:rsid w:val="00977B09"/>
    <w:rsid w:val="0098084F"/>
    <w:rsid w:val="0098262A"/>
    <w:rsid w:val="0098504A"/>
    <w:rsid w:val="009852F5"/>
    <w:rsid w:val="00987839"/>
    <w:rsid w:val="00990916"/>
    <w:rsid w:val="00992C20"/>
    <w:rsid w:val="009A17FD"/>
    <w:rsid w:val="009A2128"/>
    <w:rsid w:val="009A2A94"/>
    <w:rsid w:val="009A4711"/>
    <w:rsid w:val="009B0FC3"/>
    <w:rsid w:val="009B46BC"/>
    <w:rsid w:val="009C244A"/>
    <w:rsid w:val="009C31AA"/>
    <w:rsid w:val="009C45DC"/>
    <w:rsid w:val="009D04FA"/>
    <w:rsid w:val="009D06AF"/>
    <w:rsid w:val="009D1507"/>
    <w:rsid w:val="009D3A82"/>
    <w:rsid w:val="009D57C7"/>
    <w:rsid w:val="009D5C72"/>
    <w:rsid w:val="009D681A"/>
    <w:rsid w:val="009E1E31"/>
    <w:rsid w:val="009E4325"/>
    <w:rsid w:val="009E7F34"/>
    <w:rsid w:val="009F20C4"/>
    <w:rsid w:val="009F60BE"/>
    <w:rsid w:val="009F6FF3"/>
    <w:rsid w:val="009F72BE"/>
    <w:rsid w:val="00A0116B"/>
    <w:rsid w:val="00A012A1"/>
    <w:rsid w:val="00A016C5"/>
    <w:rsid w:val="00A06118"/>
    <w:rsid w:val="00A06D97"/>
    <w:rsid w:val="00A07C93"/>
    <w:rsid w:val="00A11C35"/>
    <w:rsid w:val="00A13525"/>
    <w:rsid w:val="00A1382A"/>
    <w:rsid w:val="00A159F6"/>
    <w:rsid w:val="00A15B7A"/>
    <w:rsid w:val="00A163C5"/>
    <w:rsid w:val="00A168C4"/>
    <w:rsid w:val="00A16BB3"/>
    <w:rsid w:val="00A173D9"/>
    <w:rsid w:val="00A22803"/>
    <w:rsid w:val="00A23B0A"/>
    <w:rsid w:val="00A23FAC"/>
    <w:rsid w:val="00A252E3"/>
    <w:rsid w:val="00A25D16"/>
    <w:rsid w:val="00A32829"/>
    <w:rsid w:val="00A37545"/>
    <w:rsid w:val="00A40811"/>
    <w:rsid w:val="00A4263B"/>
    <w:rsid w:val="00A457C5"/>
    <w:rsid w:val="00A4775A"/>
    <w:rsid w:val="00A501BA"/>
    <w:rsid w:val="00A5504A"/>
    <w:rsid w:val="00A56634"/>
    <w:rsid w:val="00A6138C"/>
    <w:rsid w:val="00A62175"/>
    <w:rsid w:val="00A638A2"/>
    <w:rsid w:val="00A63C91"/>
    <w:rsid w:val="00A64DCB"/>
    <w:rsid w:val="00A72B5C"/>
    <w:rsid w:val="00A73A68"/>
    <w:rsid w:val="00A73C8D"/>
    <w:rsid w:val="00A75932"/>
    <w:rsid w:val="00A77D51"/>
    <w:rsid w:val="00A77F72"/>
    <w:rsid w:val="00A80F4B"/>
    <w:rsid w:val="00A92018"/>
    <w:rsid w:val="00A93CF6"/>
    <w:rsid w:val="00A94365"/>
    <w:rsid w:val="00AA0C15"/>
    <w:rsid w:val="00AA1B84"/>
    <w:rsid w:val="00AA2158"/>
    <w:rsid w:val="00AA262B"/>
    <w:rsid w:val="00AA4AFE"/>
    <w:rsid w:val="00AA71D0"/>
    <w:rsid w:val="00AA7CDF"/>
    <w:rsid w:val="00AB1146"/>
    <w:rsid w:val="00AB1404"/>
    <w:rsid w:val="00AB26F7"/>
    <w:rsid w:val="00AB283C"/>
    <w:rsid w:val="00AB2E59"/>
    <w:rsid w:val="00AB4DCE"/>
    <w:rsid w:val="00AB59F3"/>
    <w:rsid w:val="00AC01FB"/>
    <w:rsid w:val="00AC31D0"/>
    <w:rsid w:val="00AC3D34"/>
    <w:rsid w:val="00AC4212"/>
    <w:rsid w:val="00AC4A28"/>
    <w:rsid w:val="00AC7F5B"/>
    <w:rsid w:val="00AD0471"/>
    <w:rsid w:val="00AD1FDF"/>
    <w:rsid w:val="00AD3E74"/>
    <w:rsid w:val="00AD4490"/>
    <w:rsid w:val="00AD52C3"/>
    <w:rsid w:val="00AD54A8"/>
    <w:rsid w:val="00AD7212"/>
    <w:rsid w:val="00AE086A"/>
    <w:rsid w:val="00AE11E6"/>
    <w:rsid w:val="00AE4598"/>
    <w:rsid w:val="00AE540D"/>
    <w:rsid w:val="00AF2C02"/>
    <w:rsid w:val="00AF2DC5"/>
    <w:rsid w:val="00AF4024"/>
    <w:rsid w:val="00AF66B8"/>
    <w:rsid w:val="00AF6EBE"/>
    <w:rsid w:val="00B0045D"/>
    <w:rsid w:val="00B006F2"/>
    <w:rsid w:val="00B015BE"/>
    <w:rsid w:val="00B02E95"/>
    <w:rsid w:val="00B0736C"/>
    <w:rsid w:val="00B104C3"/>
    <w:rsid w:val="00B1085E"/>
    <w:rsid w:val="00B11DCB"/>
    <w:rsid w:val="00B12CFF"/>
    <w:rsid w:val="00B14B79"/>
    <w:rsid w:val="00B16E46"/>
    <w:rsid w:val="00B16F7E"/>
    <w:rsid w:val="00B179A6"/>
    <w:rsid w:val="00B221B0"/>
    <w:rsid w:val="00B2568A"/>
    <w:rsid w:val="00B270A2"/>
    <w:rsid w:val="00B30614"/>
    <w:rsid w:val="00B32072"/>
    <w:rsid w:val="00B336FB"/>
    <w:rsid w:val="00B4254E"/>
    <w:rsid w:val="00B45753"/>
    <w:rsid w:val="00B461DF"/>
    <w:rsid w:val="00B50580"/>
    <w:rsid w:val="00B505DE"/>
    <w:rsid w:val="00B50B14"/>
    <w:rsid w:val="00B51A85"/>
    <w:rsid w:val="00B51DCA"/>
    <w:rsid w:val="00B5393A"/>
    <w:rsid w:val="00B53EBF"/>
    <w:rsid w:val="00B57618"/>
    <w:rsid w:val="00B62D01"/>
    <w:rsid w:val="00B7378E"/>
    <w:rsid w:val="00B75CB1"/>
    <w:rsid w:val="00B76004"/>
    <w:rsid w:val="00B772CC"/>
    <w:rsid w:val="00B82258"/>
    <w:rsid w:val="00B85381"/>
    <w:rsid w:val="00B8765B"/>
    <w:rsid w:val="00B8780D"/>
    <w:rsid w:val="00B921C6"/>
    <w:rsid w:val="00B92455"/>
    <w:rsid w:val="00B92461"/>
    <w:rsid w:val="00B93928"/>
    <w:rsid w:val="00B94BD0"/>
    <w:rsid w:val="00B9633B"/>
    <w:rsid w:val="00B97329"/>
    <w:rsid w:val="00BA2452"/>
    <w:rsid w:val="00BA4742"/>
    <w:rsid w:val="00BA7DFB"/>
    <w:rsid w:val="00BB1A1B"/>
    <w:rsid w:val="00BB277E"/>
    <w:rsid w:val="00BB39F6"/>
    <w:rsid w:val="00BB3D8A"/>
    <w:rsid w:val="00BB4D56"/>
    <w:rsid w:val="00BB51F8"/>
    <w:rsid w:val="00BB54A0"/>
    <w:rsid w:val="00BC019B"/>
    <w:rsid w:val="00BC165B"/>
    <w:rsid w:val="00BC2E02"/>
    <w:rsid w:val="00BC3642"/>
    <w:rsid w:val="00BC4CA7"/>
    <w:rsid w:val="00BC7D0A"/>
    <w:rsid w:val="00BD0D2D"/>
    <w:rsid w:val="00BD3A2F"/>
    <w:rsid w:val="00BD4525"/>
    <w:rsid w:val="00BD455E"/>
    <w:rsid w:val="00BD4872"/>
    <w:rsid w:val="00BD56C4"/>
    <w:rsid w:val="00BD677A"/>
    <w:rsid w:val="00BD7155"/>
    <w:rsid w:val="00BE12E2"/>
    <w:rsid w:val="00BE1791"/>
    <w:rsid w:val="00BE24F7"/>
    <w:rsid w:val="00BE459C"/>
    <w:rsid w:val="00BE506A"/>
    <w:rsid w:val="00BE7CB6"/>
    <w:rsid w:val="00BF3894"/>
    <w:rsid w:val="00BF3B72"/>
    <w:rsid w:val="00BF4126"/>
    <w:rsid w:val="00BF590A"/>
    <w:rsid w:val="00BF5CFE"/>
    <w:rsid w:val="00BF5D80"/>
    <w:rsid w:val="00BF658D"/>
    <w:rsid w:val="00C02339"/>
    <w:rsid w:val="00C03EC4"/>
    <w:rsid w:val="00C06FCA"/>
    <w:rsid w:val="00C10D3F"/>
    <w:rsid w:val="00C115FB"/>
    <w:rsid w:val="00C11DA1"/>
    <w:rsid w:val="00C12185"/>
    <w:rsid w:val="00C132E4"/>
    <w:rsid w:val="00C14169"/>
    <w:rsid w:val="00C16836"/>
    <w:rsid w:val="00C20432"/>
    <w:rsid w:val="00C215D7"/>
    <w:rsid w:val="00C2670D"/>
    <w:rsid w:val="00C26C55"/>
    <w:rsid w:val="00C26E84"/>
    <w:rsid w:val="00C27D13"/>
    <w:rsid w:val="00C27F20"/>
    <w:rsid w:val="00C3116E"/>
    <w:rsid w:val="00C3315E"/>
    <w:rsid w:val="00C33BF8"/>
    <w:rsid w:val="00C35712"/>
    <w:rsid w:val="00C37F6E"/>
    <w:rsid w:val="00C40A04"/>
    <w:rsid w:val="00C40E36"/>
    <w:rsid w:val="00C41158"/>
    <w:rsid w:val="00C41FC5"/>
    <w:rsid w:val="00C428F7"/>
    <w:rsid w:val="00C4543A"/>
    <w:rsid w:val="00C45A51"/>
    <w:rsid w:val="00C52E6E"/>
    <w:rsid w:val="00C539DB"/>
    <w:rsid w:val="00C5417C"/>
    <w:rsid w:val="00C55873"/>
    <w:rsid w:val="00C561F5"/>
    <w:rsid w:val="00C5792F"/>
    <w:rsid w:val="00C57ECB"/>
    <w:rsid w:val="00C605A9"/>
    <w:rsid w:val="00C610D3"/>
    <w:rsid w:val="00C618F2"/>
    <w:rsid w:val="00C6241A"/>
    <w:rsid w:val="00C6400F"/>
    <w:rsid w:val="00C64765"/>
    <w:rsid w:val="00C6516D"/>
    <w:rsid w:val="00C7001F"/>
    <w:rsid w:val="00C734D0"/>
    <w:rsid w:val="00C73ABA"/>
    <w:rsid w:val="00C7519C"/>
    <w:rsid w:val="00C81D1A"/>
    <w:rsid w:val="00C82A4D"/>
    <w:rsid w:val="00C8332D"/>
    <w:rsid w:val="00C85F42"/>
    <w:rsid w:val="00C90B87"/>
    <w:rsid w:val="00C910D3"/>
    <w:rsid w:val="00C91262"/>
    <w:rsid w:val="00C9182E"/>
    <w:rsid w:val="00C92819"/>
    <w:rsid w:val="00C945F0"/>
    <w:rsid w:val="00C95EDF"/>
    <w:rsid w:val="00C965B2"/>
    <w:rsid w:val="00CA1087"/>
    <w:rsid w:val="00CA2C71"/>
    <w:rsid w:val="00CA2CC0"/>
    <w:rsid w:val="00CA5458"/>
    <w:rsid w:val="00CA6583"/>
    <w:rsid w:val="00CA7315"/>
    <w:rsid w:val="00CA7B3D"/>
    <w:rsid w:val="00CB0E15"/>
    <w:rsid w:val="00CB214F"/>
    <w:rsid w:val="00CB3E69"/>
    <w:rsid w:val="00CB45DE"/>
    <w:rsid w:val="00CB5A30"/>
    <w:rsid w:val="00CB7CE3"/>
    <w:rsid w:val="00CB7E7F"/>
    <w:rsid w:val="00CC3DDD"/>
    <w:rsid w:val="00CC6493"/>
    <w:rsid w:val="00CD049F"/>
    <w:rsid w:val="00CD1145"/>
    <w:rsid w:val="00CD2269"/>
    <w:rsid w:val="00CD349E"/>
    <w:rsid w:val="00CD5749"/>
    <w:rsid w:val="00CD731A"/>
    <w:rsid w:val="00CE208D"/>
    <w:rsid w:val="00CE33C2"/>
    <w:rsid w:val="00CE367D"/>
    <w:rsid w:val="00CE4064"/>
    <w:rsid w:val="00CE41A9"/>
    <w:rsid w:val="00CE5521"/>
    <w:rsid w:val="00CE66FD"/>
    <w:rsid w:val="00CE6DF5"/>
    <w:rsid w:val="00CE7498"/>
    <w:rsid w:val="00CF02CF"/>
    <w:rsid w:val="00CF2548"/>
    <w:rsid w:val="00CF3669"/>
    <w:rsid w:val="00D028A7"/>
    <w:rsid w:val="00D045AD"/>
    <w:rsid w:val="00D047FA"/>
    <w:rsid w:val="00D04EFF"/>
    <w:rsid w:val="00D0653E"/>
    <w:rsid w:val="00D068B7"/>
    <w:rsid w:val="00D11017"/>
    <w:rsid w:val="00D110C5"/>
    <w:rsid w:val="00D114D2"/>
    <w:rsid w:val="00D1452D"/>
    <w:rsid w:val="00D1496D"/>
    <w:rsid w:val="00D14A9A"/>
    <w:rsid w:val="00D15240"/>
    <w:rsid w:val="00D154BD"/>
    <w:rsid w:val="00D15E07"/>
    <w:rsid w:val="00D1682A"/>
    <w:rsid w:val="00D1788E"/>
    <w:rsid w:val="00D21955"/>
    <w:rsid w:val="00D26443"/>
    <w:rsid w:val="00D278C8"/>
    <w:rsid w:val="00D2791F"/>
    <w:rsid w:val="00D316C0"/>
    <w:rsid w:val="00D31775"/>
    <w:rsid w:val="00D3288C"/>
    <w:rsid w:val="00D3497F"/>
    <w:rsid w:val="00D34EE0"/>
    <w:rsid w:val="00D365BC"/>
    <w:rsid w:val="00D36EF2"/>
    <w:rsid w:val="00D42A9C"/>
    <w:rsid w:val="00D43383"/>
    <w:rsid w:val="00D472D2"/>
    <w:rsid w:val="00D47900"/>
    <w:rsid w:val="00D47A70"/>
    <w:rsid w:val="00D504B8"/>
    <w:rsid w:val="00D50613"/>
    <w:rsid w:val="00D515FB"/>
    <w:rsid w:val="00D52B34"/>
    <w:rsid w:val="00D54039"/>
    <w:rsid w:val="00D56009"/>
    <w:rsid w:val="00D6046E"/>
    <w:rsid w:val="00D6234E"/>
    <w:rsid w:val="00D631D3"/>
    <w:rsid w:val="00D640A5"/>
    <w:rsid w:val="00D67BC0"/>
    <w:rsid w:val="00D7052E"/>
    <w:rsid w:val="00D705C9"/>
    <w:rsid w:val="00D71689"/>
    <w:rsid w:val="00D724B2"/>
    <w:rsid w:val="00D72F97"/>
    <w:rsid w:val="00D732D6"/>
    <w:rsid w:val="00D74E88"/>
    <w:rsid w:val="00D76B26"/>
    <w:rsid w:val="00D8048F"/>
    <w:rsid w:val="00D81709"/>
    <w:rsid w:val="00D822B5"/>
    <w:rsid w:val="00D825EC"/>
    <w:rsid w:val="00D82977"/>
    <w:rsid w:val="00D857BD"/>
    <w:rsid w:val="00D864BB"/>
    <w:rsid w:val="00D87D0C"/>
    <w:rsid w:val="00D91563"/>
    <w:rsid w:val="00D92077"/>
    <w:rsid w:val="00D93208"/>
    <w:rsid w:val="00D94352"/>
    <w:rsid w:val="00D94564"/>
    <w:rsid w:val="00D96E08"/>
    <w:rsid w:val="00D97F90"/>
    <w:rsid w:val="00DA4773"/>
    <w:rsid w:val="00DB00C1"/>
    <w:rsid w:val="00DB1016"/>
    <w:rsid w:val="00DB2597"/>
    <w:rsid w:val="00DB5508"/>
    <w:rsid w:val="00DB6ABA"/>
    <w:rsid w:val="00DB7CA5"/>
    <w:rsid w:val="00DC1BC0"/>
    <w:rsid w:val="00DC31FE"/>
    <w:rsid w:val="00DD054A"/>
    <w:rsid w:val="00DD1884"/>
    <w:rsid w:val="00DD45EE"/>
    <w:rsid w:val="00DE01DE"/>
    <w:rsid w:val="00DE120E"/>
    <w:rsid w:val="00DE664D"/>
    <w:rsid w:val="00DF22EC"/>
    <w:rsid w:val="00DF5963"/>
    <w:rsid w:val="00DF65F6"/>
    <w:rsid w:val="00DF7D7F"/>
    <w:rsid w:val="00E00123"/>
    <w:rsid w:val="00E034F5"/>
    <w:rsid w:val="00E058A1"/>
    <w:rsid w:val="00E102EB"/>
    <w:rsid w:val="00E107C1"/>
    <w:rsid w:val="00E127D7"/>
    <w:rsid w:val="00E14F0F"/>
    <w:rsid w:val="00E15880"/>
    <w:rsid w:val="00E2267C"/>
    <w:rsid w:val="00E2332B"/>
    <w:rsid w:val="00E239F7"/>
    <w:rsid w:val="00E25E8E"/>
    <w:rsid w:val="00E25F5F"/>
    <w:rsid w:val="00E317C7"/>
    <w:rsid w:val="00E31FB1"/>
    <w:rsid w:val="00E32968"/>
    <w:rsid w:val="00E33175"/>
    <w:rsid w:val="00E33355"/>
    <w:rsid w:val="00E33513"/>
    <w:rsid w:val="00E34382"/>
    <w:rsid w:val="00E35157"/>
    <w:rsid w:val="00E36BC7"/>
    <w:rsid w:val="00E37E74"/>
    <w:rsid w:val="00E41251"/>
    <w:rsid w:val="00E41A58"/>
    <w:rsid w:val="00E425CD"/>
    <w:rsid w:val="00E43DDC"/>
    <w:rsid w:val="00E44978"/>
    <w:rsid w:val="00E45812"/>
    <w:rsid w:val="00E46FAB"/>
    <w:rsid w:val="00E47090"/>
    <w:rsid w:val="00E506FF"/>
    <w:rsid w:val="00E50A1B"/>
    <w:rsid w:val="00E514EF"/>
    <w:rsid w:val="00E51EFB"/>
    <w:rsid w:val="00E52356"/>
    <w:rsid w:val="00E52403"/>
    <w:rsid w:val="00E54B75"/>
    <w:rsid w:val="00E57E7D"/>
    <w:rsid w:val="00E60D77"/>
    <w:rsid w:val="00E61BF3"/>
    <w:rsid w:val="00E6257E"/>
    <w:rsid w:val="00E6541E"/>
    <w:rsid w:val="00E660FF"/>
    <w:rsid w:val="00E6620E"/>
    <w:rsid w:val="00E66D7D"/>
    <w:rsid w:val="00E67205"/>
    <w:rsid w:val="00E67806"/>
    <w:rsid w:val="00E7002A"/>
    <w:rsid w:val="00E70090"/>
    <w:rsid w:val="00E72681"/>
    <w:rsid w:val="00E73987"/>
    <w:rsid w:val="00E74110"/>
    <w:rsid w:val="00E7423D"/>
    <w:rsid w:val="00E76808"/>
    <w:rsid w:val="00E779E1"/>
    <w:rsid w:val="00E82766"/>
    <w:rsid w:val="00E910C1"/>
    <w:rsid w:val="00E97137"/>
    <w:rsid w:val="00EA084D"/>
    <w:rsid w:val="00EA1677"/>
    <w:rsid w:val="00EA3B4F"/>
    <w:rsid w:val="00EB086B"/>
    <w:rsid w:val="00EB20EC"/>
    <w:rsid w:val="00EB3616"/>
    <w:rsid w:val="00EB5F09"/>
    <w:rsid w:val="00EC3424"/>
    <w:rsid w:val="00EC36AC"/>
    <w:rsid w:val="00EC48EC"/>
    <w:rsid w:val="00EC5160"/>
    <w:rsid w:val="00EC5780"/>
    <w:rsid w:val="00EC6794"/>
    <w:rsid w:val="00ED00E7"/>
    <w:rsid w:val="00ED068B"/>
    <w:rsid w:val="00ED1458"/>
    <w:rsid w:val="00ED14EE"/>
    <w:rsid w:val="00ED32EB"/>
    <w:rsid w:val="00EF1989"/>
    <w:rsid w:val="00EF2C76"/>
    <w:rsid w:val="00EF49FE"/>
    <w:rsid w:val="00EF6B84"/>
    <w:rsid w:val="00EF73D0"/>
    <w:rsid w:val="00F01419"/>
    <w:rsid w:val="00F01780"/>
    <w:rsid w:val="00F05CFF"/>
    <w:rsid w:val="00F07C28"/>
    <w:rsid w:val="00F100ED"/>
    <w:rsid w:val="00F13328"/>
    <w:rsid w:val="00F1372C"/>
    <w:rsid w:val="00F14681"/>
    <w:rsid w:val="00F1572A"/>
    <w:rsid w:val="00F164D9"/>
    <w:rsid w:val="00F17ABC"/>
    <w:rsid w:val="00F20538"/>
    <w:rsid w:val="00F2400E"/>
    <w:rsid w:val="00F24F23"/>
    <w:rsid w:val="00F263C9"/>
    <w:rsid w:val="00F31403"/>
    <w:rsid w:val="00F3147B"/>
    <w:rsid w:val="00F345BD"/>
    <w:rsid w:val="00F3708F"/>
    <w:rsid w:val="00F40170"/>
    <w:rsid w:val="00F40797"/>
    <w:rsid w:val="00F41B21"/>
    <w:rsid w:val="00F45FA1"/>
    <w:rsid w:val="00F53688"/>
    <w:rsid w:val="00F61F07"/>
    <w:rsid w:val="00F63E81"/>
    <w:rsid w:val="00F652DF"/>
    <w:rsid w:val="00F65476"/>
    <w:rsid w:val="00F71F25"/>
    <w:rsid w:val="00F74482"/>
    <w:rsid w:val="00F76CCD"/>
    <w:rsid w:val="00F823FD"/>
    <w:rsid w:val="00F85177"/>
    <w:rsid w:val="00F85B8B"/>
    <w:rsid w:val="00F87759"/>
    <w:rsid w:val="00F87820"/>
    <w:rsid w:val="00F90158"/>
    <w:rsid w:val="00F9026D"/>
    <w:rsid w:val="00F94A36"/>
    <w:rsid w:val="00FA0026"/>
    <w:rsid w:val="00FA027D"/>
    <w:rsid w:val="00FA53E0"/>
    <w:rsid w:val="00FA69B7"/>
    <w:rsid w:val="00FA7576"/>
    <w:rsid w:val="00FB29AF"/>
    <w:rsid w:val="00FB2E67"/>
    <w:rsid w:val="00FB385B"/>
    <w:rsid w:val="00FB438D"/>
    <w:rsid w:val="00FB5E8E"/>
    <w:rsid w:val="00FC089A"/>
    <w:rsid w:val="00FC22B6"/>
    <w:rsid w:val="00FC40BD"/>
    <w:rsid w:val="00FC4933"/>
    <w:rsid w:val="00FD1718"/>
    <w:rsid w:val="00FD1A86"/>
    <w:rsid w:val="00FD459E"/>
    <w:rsid w:val="00FD4680"/>
    <w:rsid w:val="00FD5690"/>
    <w:rsid w:val="00FD6593"/>
    <w:rsid w:val="00FD73F5"/>
    <w:rsid w:val="00FE158E"/>
    <w:rsid w:val="00FE22F9"/>
    <w:rsid w:val="00FE5179"/>
    <w:rsid w:val="00FE6252"/>
    <w:rsid w:val="00FE6328"/>
    <w:rsid w:val="00FE7B38"/>
    <w:rsid w:val="00FF1330"/>
    <w:rsid w:val="00FF14E9"/>
    <w:rsid w:val="00FF3939"/>
    <w:rsid w:val="00FF40B6"/>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833DF"/>
  <w15:docId w15:val="{1CC52F65-6AA0-4B0C-902D-7B5DB843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E3"/>
    <w:pPr>
      <w:spacing w:line="300" w:lineRule="atLeast"/>
    </w:pPr>
    <w:rPr>
      <w:rFonts w:ascii="Garamond" w:hAnsi="Garamond"/>
      <w:sz w:val="24"/>
    </w:rPr>
  </w:style>
  <w:style w:type="paragraph" w:styleId="Rubrik1">
    <w:name w:val="heading 1"/>
    <w:basedOn w:val="Normal"/>
    <w:next w:val="Normal"/>
    <w:qFormat/>
    <w:rsid w:val="00157663"/>
    <w:pPr>
      <w:keepNext/>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57663"/>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157663"/>
    <w:pPr>
      <w:keepNext/>
      <w:spacing w:before="240" w:line="280" w:lineRule="atLeast"/>
      <w:outlineLvl w:val="2"/>
    </w:pPr>
    <w:rPr>
      <w:rFonts w:ascii="Gill Sans MT" w:hAnsi="Gill Sans MT"/>
      <w:b/>
    </w:rPr>
  </w:style>
  <w:style w:type="paragraph" w:styleId="Rubrik4">
    <w:name w:val="heading 4"/>
    <w:basedOn w:val="Normal"/>
    <w:next w:val="Normal"/>
    <w:qFormat/>
    <w:rsid w:val="00157663"/>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uiPriority w:val="99"/>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link w:val="Rubrik3"/>
    <w:rsid w:val="00157663"/>
    <w:rPr>
      <w:rFonts w:ascii="Gill Sans MT" w:hAnsi="Gill Sans MT"/>
      <w:b/>
      <w:sz w:val="24"/>
    </w:rPr>
  </w:style>
  <w:style w:type="character" w:customStyle="1" w:styleId="Rubrik2Char">
    <w:name w:val="Rubrik 2 Char"/>
    <w:link w:val="Rubrik2"/>
    <w:rsid w:val="00157663"/>
    <w:rPr>
      <w:rFonts w:ascii="Gill Sans MT" w:hAnsi="Gill Sans MT"/>
      <w:b/>
      <w:sz w:val="28"/>
    </w:rPr>
  </w:style>
  <w:style w:type="paragraph" w:customStyle="1" w:styleId="Adressat">
    <w:name w:val="Adressat"/>
    <w:basedOn w:val="Normal"/>
    <w:next w:val="Normal"/>
    <w:rsid w:val="005A514D"/>
  </w:style>
  <w:style w:type="paragraph" w:customStyle="1" w:styleId="Sidfotrubrik">
    <w:name w:val="Sidfot_rubrik"/>
    <w:basedOn w:val="Sidfot"/>
    <w:rsid w:val="00E779E1"/>
    <w:pPr>
      <w:tabs>
        <w:tab w:val="center" w:pos="4536"/>
        <w:tab w:val="right" w:pos="9072"/>
      </w:tabs>
      <w:spacing w:line="240" w:lineRule="auto"/>
    </w:pPr>
    <w:rPr>
      <w:rFonts w:ascii="Arial" w:hAnsi="Arial"/>
      <w:noProof/>
      <w:sz w:val="20"/>
      <w:szCs w:val="20"/>
    </w:rPr>
  </w:style>
  <w:style w:type="paragraph" w:customStyle="1" w:styleId="DatumRad">
    <w:name w:val="DatumRad"/>
    <w:rsid w:val="00E779E1"/>
    <w:pPr>
      <w:spacing w:before="120"/>
    </w:pPr>
    <w:rPr>
      <w:sz w:val="24"/>
    </w:rPr>
  </w:style>
  <w:style w:type="paragraph" w:styleId="Makrotext">
    <w:name w:val="macro"/>
    <w:link w:val="MakrotextChar"/>
    <w:rsid w:val="00E779E1"/>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rPr>
  </w:style>
  <w:style w:type="character" w:customStyle="1" w:styleId="MakrotextChar">
    <w:name w:val="Makrotext Char"/>
    <w:link w:val="Makrotext"/>
    <w:rsid w:val="00E779E1"/>
    <w:rPr>
      <w:rFonts w:ascii="Courier New" w:hAnsi="Courier New"/>
    </w:rPr>
  </w:style>
  <w:style w:type="paragraph" w:styleId="Innehll2">
    <w:name w:val="toc 2"/>
    <w:basedOn w:val="Normal"/>
    <w:next w:val="Normal"/>
    <w:autoRedefine/>
    <w:uiPriority w:val="39"/>
    <w:rsid w:val="00821C39"/>
    <w:pPr>
      <w:tabs>
        <w:tab w:val="right" w:leader="dot" w:pos="8551"/>
      </w:tabs>
      <w:spacing w:line="240" w:lineRule="auto"/>
      <w:ind w:left="240"/>
    </w:pPr>
    <w:rPr>
      <w:b/>
      <w:bCs/>
      <w:noProof/>
    </w:rPr>
  </w:style>
  <w:style w:type="character" w:styleId="Sidnummer">
    <w:name w:val="page number"/>
    <w:rsid w:val="00E779E1"/>
    <w:rPr>
      <w:rFonts w:ascii="Times New Roman" w:hAnsi="Times New Roman"/>
      <w:sz w:val="20"/>
    </w:rPr>
  </w:style>
  <w:style w:type="paragraph" w:styleId="Innehll3">
    <w:name w:val="toc 3"/>
    <w:basedOn w:val="Normal"/>
    <w:next w:val="Normal"/>
    <w:autoRedefine/>
    <w:uiPriority w:val="39"/>
    <w:rsid w:val="00E779E1"/>
    <w:pPr>
      <w:spacing w:line="240" w:lineRule="auto"/>
      <w:ind w:left="480"/>
    </w:pPr>
    <w:rPr>
      <w:rFonts w:ascii="Times New Roman" w:hAnsi="Times New Roman"/>
    </w:rPr>
  </w:style>
  <w:style w:type="paragraph" w:styleId="Dokumentversikt">
    <w:name w:val="Document Map"/>
    <w:basedOn w:val="Normal"/>
    <w:link w:val="DokumentversiktChar"/>
    <w:rsid w:val="00E779E1"/>
    <w:pPr>
      <w:shd w:val="clear" w:color="auto" w:fill="000080"/>
      <w:spacing w:line="240" w:lineRule="auto"/>
    </w:pPr>
    <w:rPr>
      <w:rFonts w:ascii="Tahoma" w:hAnsi="Tahoma" w:cs="Tahoma"/>
      <w:sz w:val="20"/>
    </w:rPr>
  </w:style>
  <w:style w:type="character" w:customStyle="1" w:styleId="DokumentversiktChar">
    <w:name w:val="Dokumentöversikt Char"/>
    <w:link w:val="Dokumentversikt"/>
    <w:rsid w:val="00E779E1"/>
    <w:rPr>
      <w:rFonts w:ascii="Tahoma" w:hAnsi="Tahoma" w:cs="Tahoma"/>
      <w:shd w:val="clear" w:color="auto" w:fill="000080"/>
    </w:rPr>
  </w:style>
  <w:style w:type="paragraph" w:styleId="Liststycke">
    <w:name w:val="List Paragraph"/>
    <w:basedOn w:val="Normal"/>
    <w:uiPriority w:val="34"/>
    <w:qFormat/>
    <w:rsid w:val="00E779E1"/>
    <w:pPr>
      <w:spacing w:line="240" w:lineRule="auto"/>
      <w:ind w:left="720"/>
      <w:contextualSpacing/>
    </w:pPr>
    <w:rPr>
      <w:rFonts w:ascii="Times New Roman" w:hAnsi="Times New Roman"/>
    </w:rPr>
  </w:style>
  <w:style w:type="character" w:styleId="Kommentarsreferens">
    <w:name w:val="annotation reference"/>
    <w:semiHidden/>
    <w:unhideWhenUsed/>
    <w:rsid w:val="002B0345"/>
    <w:rPr>
      <w:sz w:val="16"/>
      <w:szCs w:val="16"/>
    </w:rPr>
  </w:style>
  <w:style w:type="paragraph" w:styleId="Kommentarer">
    <w:name w:val="annotation text"/>
    <w:basedOn w:val="Normal"/>
    <w:link w:val="KommentarerChar"/>
    <w:unhideWhenUsed/>
    <w:rsid w:val="002B0345"/>
    <w:pPr>
      <w:spacing w:line="240" w:lineRule="auto"/>
    </w:pPr>
    <w:rPr>
      <w:sz w:val="20"/>
    </w:rPr>
  </w:style>
  <w:style w:type="character" w:customStyle="1" w:styleId="KommentarerChar">
    <w:name w:val="Kommentarer Char"/>
    <w:link w:val="Kommentarer"/>
    <w:rsid w:val="002B0345"/>
    <w:rPr>
      <w:rFonts w:ascii="Garamond" w:hAnsi="Garamond"/>
    </w:rPr>
  </w:style>
  <w:style w:type="paragraph" w:styleId="Kommentarsmne">
    <w:name w:val="annotation subject"/>
    <w:basedOn w:val="Kommentarer"/>
    <w:next w:val="Kommentarer"/>
    <w:link w:val="KommentarsmneChar"/>
    <w:semiHidden/>
    <w:unhideWhenUsed/>
    <w:rsid w:val="002B0345"/>
    <w:rPr>
      <w:b/>
      <w:bCs/>
    </w:rPr>
  </w:style>
  <w:style w:type="character" w:customStyle="1" w:styleId="KommentarsmneChar">
    <w:name w:val="Kommentarsämne Char"/>
    <w:link w:val="Kommentarsmne"/>
    <w:semiHidden/>
    <w:rsid w:val="002B0345"/>
    <w:rPr>
      <w:rFonts w:ascii="Garamond" w:hAnsi="Garamond"/>
      <w:b/>
      <w:bCs/>
    </w:rPr>
  </w:style>
  <w:style w:type="paragraph" w:customStyle="1" w:styleId="Botknormal">
    <w:name w:val="Botk normal"/>
    <w:link w:val="BotknormalChar"/>
    <w:rsid w:val="00C539DB"/>
    <w:pPr>
      <w:tabs>
        <w:tab w:val="left" w:pos="5358"/>
      </w:tabs>
      <w:spacing w:line="260" w:lineRule="exact"/>
      <w:ind w:left="907" w:right="1559"/>
    </w:pPr>
    <w:rPr>
      <w:sz w:val="24"/>
    </w:rPr>
  </w:style>
  <w:style w:type="character" w:customStyle="1" w:styleId="BotknormalChar">
    <w:name w:val="Botk normal Char"/>
    <w:link w:val="Botknormal"/>
    <w:rsid w:val="00C539DB"/>
    <w:rPr>
      <w:sz w:val="24"/>
    </w:rPr>
  </w:style>
  <w:style w:type="character" w:customStyle="1" w:styleId="Olstomnmnande1">
    <w:name w:val="Olöst omnämnande1"/>
    <w:uiPriority w:val="99"/>
    <w:semiHidden/>
    <w:unhideWhenUsed/>
    <w:rsid w:val="00246F8E"/>
    <w:rPr>
      <w:color w:val="808080"/>
      <w:shd w:val="clear" w:color="auto" w:fill="E6E6E6"/>
    </w:rPr>
  </w:style>
  <w:style w:type="paragraph" w:customStyle="1" w:styleId="BotkRubrik1">
    <w:name w:val="Botk Rubrik 1"/>
    <w:basedOn w:val="Botknormal"/>
    <w:next w:val="Botknormal"/>
    <w:rsid w:val="003773D0"/>
    <w:pPr>
      <w:spacing w:after="120"/>
      <w:outlineLvl w:val="0"/>
    </w:pPr>
    <w:rPr>
      <w:rFonts w:ascii="Arial" w:hAnsi="Arial"/>
      <w:b/>
      <w:sz w:val="26"/>
    </w:rPr>
  </w:style>
  <w:style w:type="paragraph" w:customStyle="1" w:styleId="BotkRubrik2">
    <w:name w:val="Botk Rubrik 2"/>
    <w:basedOn w:val="Botknormal"/>
    <w:next w:val="Botknormal"/>
    <w:link w:val="BotkRubrik2Char"/>
    <w:rsid w:val="003773D0"/>
    <w:pPr>
      <w:spacing w:after="60"/>
      <w:outlineLvl w:val="1"/>
    </w:pPr>
    <w:rPr>
      <w:rFonts w:ascii="Arial" w:hAnsi="Arial"/>
      <w:b/>
      <w:sz w:val="22"/>
    </w:rPr>
  </w:style>
  <w:style w:type="character" w:customStyle="1" w:styleId="BotkRubrik2Char">
    <w:name w:val="Botk Rubrik 2 Char"/>
    <w:link w:val="BotkRubrik2"/>
    <w:rsid w:val="003773D0"/>
    <w:rPr>
      <w:rFonts w:ascii="Arial" w:hAnsi="Arial"/>
      <w:b/>
      <w:sz w:val="22"/>
    </w:rPr>
  </w:style>
  <w:style w:type="paragraph" w:styleId="Oformateradtext">
    <w:name w:val="Plain Text"/>
    <w:basedOn w:val="Normal"/>
    <w:link w:val="OformateradtextChar"/>
    <w:uiPriority w:val="99"/>
    <w:unhideWhenUsed/>
    <w:rsid w:val="002160F1"/>
    <w:pPr>
      <w:spacing w:line="240" w:lineRule="auto"/>
    </w:pPr>
    <w:rPr>
      <w:rFonts w:ascii="Calibri" w:eastAsiaTheme="minorHAnsi" w:hAnsi="Calibri" w:cs="Calibri"/>
      <w:sz w:val="22"/>
      <w:szCs w:val="22"/>
      <w:lang w:eastAsia="en-US"/>
    </w:rPr>
  </w:style>
  <w:style w:type="character" w:customStyle="1" w:styleId="OformateradtextChar">
    <w:name w:val="Oformaterad text Char"/>
    <w:basedOn w:val="Standardstycketeckensnitt"/>
    <w:link w:val="Oformateradtext"/>
    <w:uiPriority w:val="99"/>
    <w:rsid w:val="002160F1"/>
    <w:rPr>
      <w:rFonts w:ascii="Calibri" w:eastAsiaTheme="minorHAnsi" w:hAnsi="Calibri" w:cs="Calibri"/>
      <w:sz w:val="22"/>
      <w:szCs w:val="22"/>
      <w:lang w:eastAsia="en-US"/>
    </w:rPr>
  </w:style>
  <w:style w:type="paragraph" w:styleId="Innehll1">
    <w:name w:val="toc 1"/>
    <w:basedOn w:val="Normal"/>
    <w:next w:val="Normal"/>
    <w:autoRedefine/>
    <w:uiPriority w:val="39"/>
    <w:unhideWhenUsed/>
    <w:rsid w:val="001B07BA"/>
    <w:pPr>
      <w:spacing w:after="100" w:line="259" w:lineRule="auto"/>
    </w:pPr>
    <w:rPr>
      <w:rFonts w:asciiTheme="minorHAnsi" w:eastAsiaTheme="minorEastAsia" w:hAnsiTheme="minorHAnsi" w:cstheme="minorBidi"/>
      <w:sz w:val="22"/>
      <w:szCs w:val="22"/>
    </w:rPr>
  </w:style>
  <w:style w:type="paragraph" w:styleId="Innehll4">
    <w:name w:val="toc 4"/>
    <w:basedOn w:val="Normal"/>
    <w:next w:val="Normal"/>
    <w:autoRedefine/>
    <w:uiPriority w:val="39"/>
    <w:unhideWhenUsed/>
    <w:rsid w:val="001B07BA"/>
    <w:pPr>
      <w:spacing w:after="100" w:line="259" w:lineRule="auto"/>
      <w:ind w:left="660"/>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1B07BA"/>
    <w:pPr>
      <w:spacing w:after="100" w:line="259" w:lineRule="auto"/>
      <w:ind w:left="880"/>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1B07BA"/>
    <w:pPr>
      <w:spacing w:after="100" w:line="259" w:lineRule="auto"/>
      <w:ind w:left="1100"/>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1B07BA"/>
    <w:pPr>
      <w:spacing w:after="100" w:line="259" w:lineRule="auto"/>
      <w:ind w:left="1320"/>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1B07BA"/>
    <w:pPr>
      <w:spacing w:after="100" w:line="259" w:lineRule="auto"/>
      <w:ind w:left="1540"/>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1B07BA"/>
    <w:pPr>
      <w:spacing w:after="100" w:line="259" w:lineRule="auto"/>
      <w:ind w:left="1760"/>
    </w:pPr>
    <w:rPr>
      <w:rFonts w:asciiTheme="minorHAnsi" w:eastAsiaTheme="minorEastAsia" w:hAnsiTheme="minorHAnsi" w:cstheme="minorBidi"/>
      <w:sz w:val="22"/>
      <w:szCs w:val="22"/>
    </w:rPr>
  </w:style>
  <w:style w:type="character" w:styleId="Olstomnmnande">
    <w:name w:val="Unresolved Mention"/>
    <w:basedOn w:val="Standardstycketeckensnitt"/>
    <w:uiPriority w:val="99"/>
    <w:semiHidden/>
    <w:unhideWhenUsed/>
    <w:rsid w:val="001B0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0108">
      <w:bodyDiv w:val="1"/>
      <w:marLeft w:val="0"/>
      <w:marRight w:val="0"/>
      <w:marTop w:val="0"/>
      <w:marBottom w:val="0"/>
      <w:divBdr>
        <w:top w:val="none" w:sz="0" w:space="0" w:color="auto"/>
        <w:left w:val="none" w:sz="0" w:space="0" w:color="auto"/>
        <w:bottom w:val="none" w:sz="0" w:space="0" w:color="auto"/>
        <w:right w:val="none" w:sz="0" w:space="0" w:color="auto"/>
      </w:divBdr>
    </w:div>
    <w:div w:id="590309941">
      <w:bodyDiv w:val="1"/>
      <w:marLeft w:val="0"/>
      <w:marRight w:val="0"/>
      <w:marTop w:val="0"/>
      <w:marBottom w:val="0"/>
      <w:divBdr>
        <w:top w:val="none" w:sz="0" w:space="0" w:color="auto"/>
        <w:left w:val="none" w:sz="0" w:space="0" w:color="auto"/>
        <w:bottom w:val="none" w:sz="0" w:space="0" w:color="auto"/>
        <w:right w:val="none" w:sz="0" w:space="0" w:color="auto"/>
      </w:divBdr>
    </w:div>
    <w:div w:id="635574854">
      <w:bodyDiv w:val="1"/>
      <w:marLeft w:val="0"/>
      <w:marRight w:val="0"/>
      <w:marTop w:val="0"/>
      <w:marBottom w:val="0"/>
      <w:divBdr>
        <w:top w:val="none" w:sz="0" w:space="0" w:color="auto"/>
        <w:left w:val="none" w:sz="0" w:space="0" w:color="auto"/>
        <w:bottom w:val="none" w:sz="0" w:space="0" w:color="auto"/>
        <w:right w:val="none" w:sz="0" w:space="0" w:color="auto"/>
      </w:divBdr>
    </w:div>
    <w:div w:id="810093289">
      <w:bodyDiv w:val="1"/>
      <w:marLeft w:val="0"/>
      <w:marRight w:val="0"/>
      <w:marTop w:val="0"/>
      <w:marBottom w:val="0"/>
      <w:divBdr>
        <w:top w:val="none" w:sz="0" w:space="0" w:color="auto"/>
        <w:left w:val="none" w:sz="0" w:space="0" w:color="auto"/>
        <w:bottom w:val="none" w:sz="0" w:space="0" w:color="auto"/>
        <w:right w:val="none" w:sz="0" w:space="0" w:color="auto"/>
      </w:divBdr>
    </w:div>
    <w:div w:id="1032075049">
      <w:bodyDiv w:val="1"/>
      <w:marLeft w:val="0"/>
      <w:marRight w:val="0"/>
      <w:marTop w:val="0"/>
      <w:marBottom w:val="0"/>
      <w:divBdr>
        <w:top w:val="none" w:sz="0" w:space="0" w:color="auto"/>
        <w:left w:val="none" w:sz="0" w:space="0" w:color="auto"/>
        <w:bottom w:val="none" w:sz="0" w:space="0" w:color="auto"/>
        <w:right w:val="none" w:sz="0" w:space="0" w:color="auto"/>
      </w:divBdr>
    </w:div>
    <w:div w:id="1070346151">
      <w:bodyDiv w:val="1"/>
      <w:marLeft w:val="0"/>
      <w:marRight w:val="0"/>
      <w:marTop w:val="0"/>
      <w:marBottom w:val="0"/>
      <w:divBdr>
        <w:top w:val="none" w:sz="0" w:space="0" w:color="auto"/>
        <w:left w:val="none" w:sz="0" w:space="0" w:color="auto"/>
        <w:bottom w:val="none" w:sz="0" w:space="0" w:color="auto"/>
        <w:right w:val="none" w:sz="0" w:space="0" w:color="auto"/>
      </w:divBdr>
    </w:div>
    <w:div w:id="1205168066">
      <w:bodyDiv w:val="1"/>
      <w:marLeft w:val="0"/>
      <w:marRight w:val="0"/>
      <w:marTop w:val="0"/>
      <w:marBottom w:val="0"/>
      <w:divBdr>
        <w:top w:val="none" w:sz="0" w:space="0" w:color="auto"/>
        <w:left w:val="none" w:sz="0" w:space="0" w:color="auto"/>
        <w:bottom w:val="none" w:sz="0" w:space="0" w:color="auto"/>
        <w:right w:val="none" w:sz="0" w:space="0" w:color="auto"/>
      </w:divBdr>
    </w:div>
    <w:div w:id="1450317744">
      <w:bodyDiv w:val="1"/>
      <w:marLeft w:val="0"/>
      <w:marRight w:val="0"/>
      <w:marTop w:val="0"/>
      <w:marBottom w:val="0"/>
      <w:divBdr>
        <w:top w:val="none" w:sz="0" w:space="0" w:color="auto"/>
        <w:left w:val="none" w:sz="0" w:space="0" w:color="auto"/>
        <w:bottom w:val="none" w:sz="0" w:space="0" w:color="auto"/>
        <w:right w:val="none" w:sz="0" w:space="0" w:color="auto"/>
      </w:divBdr>
    </w:div>
    <w:div w:id="1501577532">
      <w:bodyDiv w:val="1"/>
      <w:marLeft w:val="0"/>
      <w:marRight w:val="0"/>
      <w:marTop w:val="0"/>
      <w:marBottom w:val="0"/>
      <w:divBdr>
        <w:top w:val="none" w:sz="0" w:space="0" w:color="auto"/>
        <w:left w:val="none" w:sz="0" w:space="0" w:color="auto"/>
        <w:bottom w:val="none" w:sz="0" w:space="0" w:color="auto"/>
        <w:right w:val="none" w:sz="0" w:space="0" w:color="auto"/>
      </w:divBdr>
    </w:div>
    <w:div w:id="1564951233">
      <w:bodyDiv w:val="1"/>
      <w:marLeft w:val="0"/>
      <w:marRight w:val="0"/>
      <w:marTop w:val="0"/>
      <w:marBottom w:val="0"/>
      <w:divBdr>
        <w:top w:val="none" w:sz="0" w:space="0" w:color="auto"/>
        <w:left w:val="none" w:sz="0" w:space="0" w:color="auto"/>
        <w:bottom w:val="none" w:sz="0" w:space="0" w:color="auto"/>
        <w:right w:val="none" w:sz="0" w:space="0" w:color="auto"/>
      </w:divBdr>
    </w:div>
    <w:div w:id="1646162988">
      <w:bodyDiv w:val="1"/>
      <w:marLeft w:val="0"/>
      <w:marRight w:val="0"/>
      <w:marTop w:val="0"/>
      <w:marBottom w:val="0"/>
      <w:divBdr>
        <w:top w:val="none" w:sz="0" w:space="0" w:color="auto"/>
        <w:left w:val="none" w:sz="0" w:space="0" w:color="auto"/>
        <w:bottom w:val="none" w:sz="0" w:space="0" w:color="auto"/>
        <w:right w:val="none" w:sz="0" w:space="0" w:color="auto"/>
      </w:divBdr>
    </w:div>
    <w:div w:id="1682511572">
      <w:bodyDiv w:val="1"/>
      <w:marLeft w:val="0"/>
      <w:marRight w:val="0"/>
      <w:marTop w:val="0"/>
      <w:marBottom w:val="0"/>
      <w:divBdr>
        <w:top w:val="none" w:sz="0" w:space="0" w:color="auto"/>
        <w:left w:val="none" w:sz="0" w:space="0" w:color="auto"/>
        <w:bottom w:val="none" w:sz="0" w:space="0" w:color="auto"/>
        <w:right w:val="none" w:sz="0" w:space="0" w:color="auto"/>
      </w:divBdr>
    </w:div>
    <w:div w:id="1878661127">
      <w:bodyDiv w:val="1"/>
      <w:marLeft w:val="0"/>
      <w:marRight w:val="0"/>
      <w:marTop w:val="0"/>
      <w:marBottom w:val="0"/>
      <w:divBdr>
        <w:top w:val="none" w:sz="0" w:space="0" w:color="auto"/>
        <w:left w:val="none" w:sz="0" w:space="0" w:color="auto"/>
        <w:bottom w:val="none" w:sz="0" w:space="0" w:color="auto"/>
        <w:right w:val="none" w:sz="0" w:space="0" w:color="auto"/>
      </w:divBdr>
    </w:div>
    <w:div w:id="19684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support@nack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F2864483398EB409886CCA8108017E8" ma:contentTypeVersion="7" ma:contentTypeDescription="Skapa ett nytt dokument." ma:contentTypeScope="" ma:versionID="cadbaa715337b8cbc9395b0cdc4237bc">
  <xsd:schema xmlns:xsd="http://www.w3.org/2001/XMLSchema" xmlns:xs="http://www.w3.org/2001/XMLSchema" xmlns:p="http://schemas.microsoft.com/office/2006/metadata/properties" xmlns:ns2="9551ed1f-6870-4d4b-8695-b6b94c3571bc" xmlns:ns3="c98b2169-c2c9-4b22-907b-cd9b2d94cc1a" targetNamespace="http://schemas.microsoft.com/office/2006/metadata/properties" ma:root="true" ma:fieldsID="96035d839ae36ee8d7da6ca0e28f84d7" ns2:_="" ns3:_="">
    <xsd:import namespace="9551ed1f-6870-4d4b-8695-b6b94c3571bc"/>
    <xsd:import namespace="c98b2169-c2c9-4b22-907b-cd9b2d94cc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8b2169-c2c9-4b22-907b-cd9b2d94cc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14AD2-2E67-4DC1-8688-1DAB08DABD84}">
  <ds:schemaRefs>
    <ds:schemaRef ds:uri="http://schemas.openxmlformats.org/officeDocument/2006/bibliography"/>
  </ds:schemaRefs>
</ds:datastoreItem>
</file>

<file path=customXml/itemProps2.xml><?xml version="1.0" encoding="utf-8"?>
<ds:datastoreItem xmlns:ds="http://schemas.openxmlformats.org/officeDocument/2006/customXml" ds:itemID="{5FDA8515-2788-42DE-9785-3603EEDCAF00}">
  <ds:schemaRefs>
    <ds:schemaRef ds:uri="http://schemas.microsoft.com/sharepoint/v3/contenttype/forms"/>
  </ds:schemaRefs>
</ds:datastoreItem>
</file>

<file path=customXml/itemProps3.xml><?xml version="1.0" encoding="utf-8"?>
<ds:datastoreItem xmlns:ds="http://schemas.openxmlformats.org/officeDocument/2006/customXml" ds:itemID="{D4034D2A-ABED-49B6-B910-15FC995CB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29107D-13D4-4A1D-9EAA-25C0B7102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c98b2169-c2c9-4b22-907b-cd9b2d94c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4546</Words>
  <Characters>24094</Characters>
  <Application>Microsoft Office Word</Application>
  <DocSecurity>0</DocSecurity>
  <Lines>200</Lines>
  <Paragraphs>57</Paragraphs>
  <ScaleCrop>false</ScaleCrop>
  <HeadingPairs>
    <vt:vector size="2" baseType="variant">
      <vt:variant>
        <vt:lpstr>Rubrik</vt:lpstr>
      </vt:variant>
      <vt:variant>
        <vt:i4>1</vt:i4>
      </vt:variant>
    </vt:vector>
  </HeadingPairs>
  <TitlesOfParts>
    <vt:vector size="1" baseType="lpstr">
      <vt:lpstr>Detaljerade anvisningar årsbokslut</vt:lpstr>
    </vt:vector>
  </TitlesOfParts>
  <Company>Nacka kommun</Company>
  <LinksUpToDate>false</LinksUpToDate>
  <CharactersWithSpaces>28583</CharactersWithSpaces>
  <SharedDoc>false</SharedDoc>
  <HLinks>
    <vt:vector size="198" baseType="variant">
      <vt:variant>
        <vt:i4>1572901</vt:i4>
      </vt:variant>
      <vt:variant>
        <vt:i4>183</vt:i4>
      </vt:variant>
      <vt:variant>
        <vt:i4>0</vt:i4>
      </vt:variant>
      <vt:variant>
        <vt:i4>5</vt:i4>
      </vt:variant>
      <vt:variant>
        <vt:lpwstr>mailto:ekonomisupport@nacka.se</vt:lpwstr>
      </vt:variant>
      <vt:variant>
        <vt:lpwstr/>
      </vt:variant>
      <vt:variant>
        <vt:i4>1572901</vt:i4>
      </vt:variant>
      <vt:variant>
        <vt:i4>180</vt:i4>
      </vt:variant>
      <vt:variant>
        <vt:i4>0</vt:i4>
      </vt:variant>
      <vt:variant>
        <vt:i4>5</vt:i4>
      </vt:variant>
      <vt:variant>
        <vt:lpwstr>mailto:ekonomisupport@nacka.se</vt:lpwstr>
      </vt:variant>
      <vt:variant>
        <vt:lpwstr/>
      </vt:variant>
      <vt:variant>
        <vt:i4>1572901</vt:i4>
      </vt:variant>
      <vt:variant>
        <vt:i4>177</vt:i4>
      </vt:variant>
      <vt:variant>
        <vt:i4>0</vt:i4>
      </vt:variant>
      <vt:variant>
        <vt:i4>5</vt:i4>
      </vt:variant>
      <vt:variant>
        <vt:lpwstr>mailto:ekonomisupport@nacka.se</vt:lpwstr>
      </vt:variant>
      <vt:variant>
        <vt:lpwstr/>
      </vt:variant>
      <vt:variant>
        <vt:i4>1572901</vt:i4>
      </vt:variant>
      <vt:variant>
        <vt:i4>174</vt:i4>
      </vt:variant>
      <vt:variant>
        <vt:i4>0</vt:i4>
      </vt:variant>
      <vt:variant>
        <vt:i4>5</vt:i4>
      </vt:variant>
      <vt:variant>
        <vt:lpwstr>mailto:ekonomisupport@nacka.se</vt:lpwstr>
      </vt:variant>
      <vt:variant>
        <vt:lpwstr/>
      </vt:variant>
      <vt:variant>
        <vt:i4>1572901</vt:i4>
      </vt:variant>
      <vt:variant>
        <vt:i4>171</vt:i4>
      </vt:variant>
      <vt:variant>
        <vt:i4>0</vt:i4>
      </vt:variant>
      <vt:variant>
        <vt:i4>5</vt:i4>
      </vt:variant>
      <vt:variant>
        <vt:lpwstr>mailto:ekonomisupport@nacka.se</vt:lpwstr>
      </vt:variant>
      <vt:variant>
        <vt:lpwstr/>
      </vt:variant>
      <vt:variant>
        <vt:i4>1048629</vt:i4>
      </vt:variant>
      <vt:variant>
        <vt:i4>164</vt:i4>
      </vt:variant>
      <vt:variant>
        <vt:i4>0</vt:i4>
      </vt:variant>
      <vt:variant>
        <vt:i4>5</vt:i4>
      </vt:variant>
      <vt:variant>
        <vt:lpwstr/>
      </vt:variant>
      <vt:variant>
        <vt:lpwstr>_Toc526240272</vt:lpwstr>
      </vt:variant>
      <vt:variant>
        <vt:i4>1048629</vt:i4>
      </vt:variant>
      <vt:variant>
        <vt:i4>158</vt:i4>
      </vt:variant>
      <vt:variant>
        <vt:i4>0</vt:i4>
      </vt:variant>
      <vt:variant>
        <vt:i4>5</vt:i4>
      </vt:variant>
      <vt:variant>
        <vt:lpwstr/>
      </vt:variant>
      <vt:variant>
        <vt:lpwstr>_Toc526240271</vt:lpwstr>
      </vt:variant>
      <vt:variant>
        <vt:i4>1048629</vt:i4>
      </vt:variant>
      <vt:variant>
        <vt:i4>152</vt:i4>
      </vt:variant>
      <vt:variant>
        <vt:i4>0</vt:i4>
      </vt:variant>
      <vt:variant>
        <vt:i4>5</vt:i4>
      </vt:variant>
      <vt:variant>
        <vt:lpwstr/>
      </vt:variant>
      <vt:variant>
        <vt:lpwstr>_Toc526240270</vt:lpwstr>
      </vt:variant>
      <vt:variant>
        <vt:i4>1114165</vt:i4>
      </vt:variant>
      <vt:variant>
        <vt:i4>146</vt:i4>
      </vt:variant>
      <vt:variant>
        <vt:i4>0</vt:i4>
      </vt:variant>
      <vt:variant>
        <vt:i4>5</vt:i4>
      </vt:variant>
      <vt:variant>
        <vt:lpwstr/>
      </vt:variant>
      <vt:variant>
        <vt:lpwstr>_Toc526240269</vt:lpwstr>
      </vt:variant>
      <vt:variant>
        <vt:i4>1114165</vt:i4>
      </vt:variant>
      <vt:variant>
        <vt:i4>140</vt:i4>
      </vt:variant>
      <vt:variant>
        <vt:i4>0</vt:i4>
      </vt:variant>
      <vt:variant>
        <vt:i4>5</vt:i4>
      </vt:variant>
      <vt:variant>
        <vt:lpwstr/>
      </vt:variant>
      <vt:variant>
        <vt:lpwstr>_Toc526240268</vt:lpwstr>
      </vt:variant>
      <vt:variant>
        <vt:i4>1114165</vt:i4>
      </vt:variant>
      <vt:variant>
        <vt:i4>134</vt:i4>
      </vt:variant>
      <vt:variant>
        <vt:i4>0</vt:i4>
      </vt:variant>
      <vt:variant>
        <vt:i4>5</vt:i4>
      </vt:variant>
      <vt:variant>
        <vt:lpwstr/>
      </vt:variant>
      <vt:variant>
        <vt:lpwstr>_Toc526240267</vt:lpwstr>
      </vt:variant>
      <vt:variant>
        <vt:i4>1114165</vt:i4>
      </vt:variant>
      <vt:variant>
        <vt:i4>128</vt:i4>
      </vt:variant>
      <vt:variant>
        <vt:i4>0</vt:i4>
      </vt:variant>
      <vt:variant>
        <vt:i4>5</vt:i4>
      </vt:variant>
      <vt:variant>
        <vt:lpwstr/>
      </vt:variant>
      <vt:variant>
        <vt:lpwstr>_Toc526240266</vt:lpwstr>
      </vt:variant>
      <vt:variant>
        <vt:i4>1114165</vt:i4>
      </vt:variant>
      <vt:variant>
        <vt:i4>122</vt:i4>
      </vt:variant>
      <vt:variant>
        <vt:i4>0</vt:i4>
      </vt:variant>
      <vt:variant>
        <vt:i4>5</vt:i4>
      </vt:variant>
      <vt:variant>
        <vt:lpwstr/>
      </vt:variant>
      <vt:variant>
        <vt:lpwstr>_Toc526240265</vt:lpwstr>
      </vt:variant>
      <vt:variant>
        <vt:i4>1114165</vt:i4>
      </vt:variant>
      <vt:variant>
        <vt:i4>116</vt:i4>
      </vt:variant>
      <vt:variant>
        <vt:i4>0</vt:i4>
      </vt:variant>
      <vt:variant>
        <vt:i4>5</vt:i4>
      </vt:variant>
      <vt:variant>
        <vt:lpwstr/>
      </vt:variant>
      <vt:variant>
        <vt:lpwstr>_Toc526240264</vt:lpwstr>
      </vt:variant>
      <vt:variant>
        <vt:i4>1114165</vt:i4>
      </vt:variant>
      <vt:variant>
        <vt:i4>110</vt:i4>
      </vt:variant>
      <vt:variant>
        <vt:i4>0</vt:i4>
      </vt:variant>
      <vt:variant>
        <vt:i4>5</vt:i4>
      </vt:variant>
      <vt:variant>
        <vt:lpwstr/>
      </vt:variant>
      <vt:variant>
        <vt:lpwstr>_Toc526240263</vt:lpwstr>
      </vt:variant>
      <vt:variant>
        <vt:i4>1114165</vt:i4>
      </vt:variant>
      <vt:variant>
        <vt:i4>104</vt:i4>
      </vt:variant>
      <vt:variant>
        <vt:i4>0</vt:i4>
      </vt:variant>
      <vt:variant>
        <vt:i4>5</vt:i4>
      </vt:variant>
      <vt:variant>
        <vt:lpwstr/>
      </vt:variant>
      <vt:variant>
        <vt:lpwstr>_Toc526240262</vt:lpwstr>
      </vt:variant>
      <vt:variant>
        <vt:i4>1114165</vt:i4>
      </vt:variant>
      <vt:variant>
        <vt:i4>98</vt:i4>
      </vt:variant>
      <vt:variant>
        <vt:i4>0</vt:i4>
      </vt:variant>
      <vt:variant>
        <vt:i4>5</vt:i4>
      </vt:variant>
      <vt:variant>
        <vt:lpwstr/>
      </vt:variant>
      <vt:variant>
        <vt:lpwstr>_Toc526240261</vt:lpwstr>
      </vt:variant>
      <vt:variant>
        <vt:i4>1114165</vt:i4>
      </vt:variant>
      <vt:variant>
        <vt:i4>92</vt:i4>
      </vt:variant>
      <vt:variant>
        <vt:i4>0</vt:i4>
      </vt:variant>
      <vt:variant>
        <vt:i4>5</vt:i4>
      </vt:variant>
      <vt:variant>
        <vt:lpwstr/>
      </vt:variant>
      <vt:variant>
        <vt:lpwstr>_Toc526240260</vt:lpwstr>
      </vt:variant>
      <vt:variant>
        <vt:i4>1179701</vt:i4>
      </vt:variant>
      <vt:variant>
        <vt:i4>86</vt:i4>
      </vt:variant>
      <vt:variant>
        <vt:i4>0</vt:i4>
      </vt:variant>
      <vt:variant>
        <vt:i4>5</vt:i4>
      </vt:variant>
      <vt:variant>
        <vt:lpwstr/>
      </vt:variant>
      <vt:variant>
        <vt:lpwstr>_Toc526240259</vt:lpwstr>
      </vt:variant>
      <vt:variant>
        <vt:i4>1179701</vt:i4>
      </vt:variant>
      <vt:variant>
        <vt:i4>80</vt:i4>
      </vt:variant>
      <vt:variant>
        <vt:i4>0</vt:i4>
      </vt:variant>
      <vt:variant>
        <vt:i4>5</vt:i4>
      </vt:variant>
      <vt:variant>
        <vt:lpwstr/>
      </vt:variant>
      <vt:variant>
        <vt:lpwstr>_Toc526240258</vt:lpwstr>
      </vt:variant>
      <vt:variant>
        <vt:i4>1179701</vt:i4>
      </vt:variant>
      <vt:variant>
        <vt:i4>74</vt:i4>
      </vt:variant>
      <vt:variant>
        <vt:i4>0</vt:i4>
      </vt:variant>
      <vt:variant>
        <vt:i4>5</vt:i4>
      </vt:variant>
      <vt:variant>
        <vt:lpwstr/>
      </vt:variant>
      <vt:variant>
        <vt:lpwstr>_Toc526240257</vt:lpwstr>
      </vt:variant>
      <vt:variant>
        <vt:i4>1179701</vt:i4>
      </vt:variant>
      <vt:variant>
        <vt:i4>68</vt:i4>
      </vt:variant>
      <vt:variant>
        <vt:i4>0</vt:i4>
      </vt:variant>
      <vt:variant>
        <vt:i4>5</vt:i4>
      </vt:variant>
      <vt:variant>
        <vt:lpwstr/>
      </vt:variant>
      <vt:variant>
        <vt:lpwstr>_Toc526240256</vt:lpwstr>
      </vt:variant>
      <vt:variant>
        <vt:i4>1179701</vt:i4>
      </vt:variant>
      <vt:variant>
        <vt:i4>62</vt:i4>
      </vt:variant>
      <vt:variant>
        <vt:i4>0</vt:i4>
      </vt:variant>
      <vt:variant>
        <vt:i4>5</vt:i4>
      </vt:variant>
      <vt:variant>
        <vt:lpwstr/>
      </vt:variant>
      <vt:variant>
        <vt:lpwstr>_Toc526240255</vt:lpwstr>
      </vt:variant>
      <vt:variant>
        <vt:i4>1179701</vt:i4>
      </vt:variant>
      <vt:variant>
        <vt:i4>56</vt:i4>
      </vt:variant>
      <vt:variant>
        <vt:i4>0</vt:i4>
      </vt:variant>
      <vt:variant>
        <vt:i4>5</vt:i4>
      </vt:variant>
      <vt:variant>
        <vt:lpwstr/>
      </vt:variant>
      <vt:variant>
        <vt:lpwstr>_Toc526240254</vt:lpwstr>
      </vt:variant>
      <vt:variant>
        <vt:i4>1179701</vt:i4>
      </vt:variant>
      <vt:variant>
        <vt:i4>50</vt:i4>
      </vt:variant>
      <vt:variant>
        <vt:i4>0</vt:i4>
      </vt:variant>
      <vt:variant>
        <vt:i4>5</vt:i4>
      </vt:variant>
      <vt:variant>
        <vt:lpwstr/>
      </vt:variant>
      <vt:variant>
        <vt:lpwstr>_Toc526240253</vt:lpwstr>
      </vt:variant>
      <vt:variant>
        <vt:i4>1179701</vt:i4>
      </vt:variant>
      <vt:variant>
        <vt:i4>44</vt:i4>
      </vt:variant>
      <vt:variant>
        <vt:i4>0</vt:i4>
      </vt:variant>
      <vt:variant>
        <vt:i4>5</vt:i4>
      </vt:variant>
      <vt:variant>
        <vt:lpwstr/>
      </vt:variant>
      <vt:variant>
        <vt:lpwstr>_Toc526240252</vt:lpwstr>
      </vt:variant>
      <vt:variant>
        <vt:i4>1179701</vt:i4>
      </vt:variant>
      <vt:variant>
        <vt:i4>38</vt:i4>
      </vt:variant>
      <vt:variant>
        <vt:i4>0</vt:i4>
      </vt:variant>
      <vt:variant>
        <vt:i4>5</vt:i4>
      </vt:variant>
      <vt:variant>
        <vt:lpwstr/>
      </vt:variant>
      <vt:variant>
        <vt:lpwstr>_Toc526240251</vt:lpwstr>
      </vt:variant>
      <vt:variant>
        <vt:i4>1179701</vt:i4>
      </vt:variant>
      <vt:variant>
        <vt:i4>32</vt:i4>
      </vt:variant>
      <vt:variant>
        <vt:i4>0</vt:i4>
      </vt:variant>
      <vt:variant>
        <vt:i4>5</vt:i4>
      </vt:variant>
      <vt:variant>
        <vt:lpwstr/>
      </vt:variant>
      <vt:variant>
        <vt:lpwstr>_Toc526240250</vt:lpwstr>
      </vt:variant>
      <vt:variant>
        <vt:i4>1245237</vt:i4>
      </vt:variant>
      <vt:variant>
        <vt:i4>26</vt:i4>
      </vt:variant>
      <vt:variant>
        <vt:i4>0</vt:i4>
      </vt:variant>
      <vt:variant>
        <vt:i4>5</vt:i4>
      </vt:variant>
      <vt:variant>
        <vt:lpwstr/>
      </vt:variant>
      <vt:variant>
        <vt:lpwstr>_Toc526240249</vt:lpwstr>
      </vt:variant>
      <vt:variant>
        <vt:i4>1245237</vt:i4>
      </vt:variant>
      <vt:variant>
        <vt:i4>20</vt:i4>
      </vt:variant>
      <vt:variant>
        <vt:i4>0</vt:i4>
      </vt:variant>
      <vt:variant>
        <vt:i4>5</vt:i4>
      </vt:variant>
      <vt:variant>
        <vt:lpwstr/>
      </vt:variant>
      <vt:variant>
        <vt:lpwstr>_Toc526240248</vt:lpwstr>
      </vt:variant>
      <vt:variant>
        <vt:i4>1245237</vt:i4>
      </vt:variant>
      <vt:variant>
        <vt:i4>14</vt:i4>
      </vt:variant>
      <vt:variant>
        <vt:i4>0</vt:i4>
      </vt:variant>
      <vt:variant>
        <vt:i4>5</vt:i4>
      </vt:variant>
      <vt:variant>
        <vt:lpwstr/>
      </vt:variant>
      <vt:variant>
        <vt:lpwstr>_Toc526240247</vt:lpwstr>
      </vt:variant>
      <vt:variant>
        <vt:i4>1245237</vt:i4>
      </vt:variant>
      <vt:variant>
        <vt:i4>8</vt:i4>
      </vt:variant>
      <vt:variant>
        <vt:i4>0</vt:i4>
      </vt:variant>
      <vt:variant>
        <vt:i4>5</vt:i4>
      </vt:variant>
      <vt:variant>
        <vt:lpwstr/>
      </vt:variant>
      <vt:variant>
        <vt:lpwstr>_Toc526240246</vt:lpwstr>
      </vt:variant>
      <vt:variant>
        <vt:i4>1245237</vt:i4>
      </vt:variant>
      <vt:variant>
        <vt:i4>2</vt:i4>
      </vt:variant>
      <vt:variant>
        <vt:i4>0</vt:i4>
      </vt:variant>
      <vt:variant>
        <vt:i4>5</vt:i4>
      </vt:variant>
      <vt:variant>
        <vt:lpwstr/>
      </vt:variant>
      <vt:variant>
        <vt:lpwstr>_Toc526240245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Detaljerade anvisningar årsbokslut</dc:title>
  <dc:subject>Ytterligare information</dc:subject>
  <dc:creator>Nacka kommun</dc:creator>
  <cp:keywords>Bokslutsanvisningar</cp:keywords>
  <dc:description/>
  <cp:lastModifiedBy>Maria Karlsson</cp:lastModifiedBy>
  <cp:revision>2</cp:revision>
  <cp:lastPrinted>2025-08-25T13:31:00Z</cp:lastPrinted>
  <dcterms:created xsi:type="dcterms:W3CDTF">2025-09-01T14:26:00Z</dcterms:created>
  <dcterms:modified xsi:type="dcterms:W3CDTF">2025-09-01T14:26:00Z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0x0101003F2864483398EB409886CCA8108017E8</vt:lpwstr>
  </property>
  <property fmtid="{D5CDD505-2E9C-101B-9397-08002B2CF9AE}" pid="4" name="AuthorIds_UIVersion_1024">
    <vt:lpwstr>12394</vt:lpwstr>
  </property>
</Properties>
</file>